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20" w:type="dxa"/>
        <w:tblInd w:w="-252" w:type="dxa"/>
        <w:tblLook w:val="0000"/>
      </w:tblPr>
      <w:tblGrid>
        <w:gridCol w:w="4132"/>
        <w:gridCol w:w="1448"/>
        <w:gridCol w:w="4140"/>
      </w:tblGrid>
      <w:tr w:rsidR="00EE4C08" w:rsidTr="00C3176E">
        <w:trPr>
          <w:trHeight w:val="1085"/>
        </w:trPr>
        <w:tc>
          <w:tcPr>
            <w:tcW w:w="4132" w:type="dxa"/>
          </w:tcPr>
          <w:p w:rsidR="00EE4C08" w:rsidRDefault="00EE4C08" w:rsidP="00C3176E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БАШКОРТОСТАН РЕСПУБЛИКАҺЫ</w:t>
            </w:r>
          </w:p>
          <w:p w:rsidR="00EE4C08" w:rsidRDefault="00EE4C08" w:rsidP="00C3176E">
            <w:pPr>
              <w:jc w:val="center"/>
              <w:rPr>
                <w:rFonts w:ascii="a_Helver(10%) Bashkir" w:hAnsi="a_Helver(10%) Bashkir"/>
                <w:b/>
                <w:sz w:val="20"/>
                <w:szCs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szCs w:val="20"/>
                <w:lang w:val="be-BY"/>
              </w:rPr>
              <w:t xml:space="preserve">САЛАУАТ РАЙОНЫ </w:t>
            </w:r>
          </w:p>
          <w:p w:rsidR="00EE4C08" w:rsidRDefault="00EE4C08" w:rsidP="00C3176E">
            <w:pPr>
              <w:jc w:val="center"/>
              <w:rPr>
                <w:rFonts w:ascii="a_Helver(10%) Bashkir" w:hAnsi="a_Helver(10%) Bashkir"/>
                <w:b/>
                <w:sz w:val="20"/>
                <w:szCs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szCs w:val="20"/>
                <w:lang w:val="be-BY"/>
              </w:rPr>
              <w:t>МУНИЦИПАЛЬ РАЙОНЫНЫ</w:t>
            </w:r>
            <w:r>
              <w:rPr>
                <w:rFonts w:ascii="Arial" w:hAnsi="Arial" w:cs="Arial"/>
                <w:b/>
                <w:sz w:val="20"/>
                <w:szCs w:val="20"/>
                <w:lang w:val="be-BY"/>
              </w:rPr>
              <w:t>Ң</w:t>
            </w:r>
          </w:p>
          <w:p w:rsidR="00EE4C08" w:rsidRDefault="00EE4C08" w:rsidP="00C3176E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b/>
                <w:sz w:val="20"/>
                <w:lang w:val="be-BY"/>
              </w:rPr>
              <w:t>М</w:t>
            </w:r>
            <w:r>
              <w:rPr>
                <w:rFonts w:ascii="Arial" w:hAnsi="Arial" w:cs="Arial"/>
                <w:b/>
                <w:sz w:val="20"/>
                <w:lang w:val="be-BY"/>
              </w:rPr>
              <w:t>Ө</w:t>
            </w:r>
            <w:r>
              <w:rPr>
                <w:rFonts w:ascii="a_Helver(10%) Bashkir" w:hAnsi="a_Helver(10%) Bashkir"/>
                <w:b/>
                <w:sz w:val="20"/>
                <w:lang w:val="be-BY"/>
              </w:rPr>
              <w:t>РС</w:t>
            </w:r>
            <w:r>
              <w:rPr>
                <w:rFonts w:ascii="Arial" w:hAnsi="Arial" w:cs="Arial"/>
                <w:b/>
                <w:sz w:val="20"/>
                <w:lang w:val="be-BY"/>
              </w:rPr>
              <w:t>Ә</w:t>
            </w:r>
            <w:r>
              <w:rPr>
                <w:rFonts w:ascii="a_Helver(10%) Bashkir" w:hAnsi="a_Helver(10%) Bashkir"/>
                <w:b/>
                <w:sz w:val="20"/>
                <w:lang w:val="be-BY"/>
              </w:rPr>
              <w:t>ЛИМ АУЫЛ СОВЕТЫ АУЫЛ БИЛ</w:t>
            </w:r>
            <w:r>
              <w:rPr>
                <w:rFonts w:ascii="Arial" w:hAnsi="Arial" w:cs="Arial"/>
                <w:b/>
                <w:sz w:val="20"/>
                <w:lang w:val="be-BY"/>
              </w:rPr>
              <w:t>ӘМӘҺЕ ХӘКИМИӘТЕ</w:t>
            </w:r>
          </w:p>
        </w:tc>
        <w:tc>
          <w:tcPr>
            <w:tcW w:w="1448" w:type="dxa"/>
            <w:vMerge w:val="restart"/>
          </w:tcPr>
          <w:p w:rsidR="00EE4C08" w:rsidRDefault="00EE4C08" w:rsidP="00C3176E">
            <w:pPr>
              <w:rPr>
                <w:sz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EE4C08" w:rsidRDefault="00EE4C08" w:rsidP="00C3176E">
            <w:pPr>
              <w:ind w:lef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РЕСПУБЛИКА БАШКОРТОСТАН</w:t>
            </w:r>
          </w:p>
          <w:p w:rsidR="00EE4C08" w:rsidRDefault="00EE4C08" w:rsidP="00C3176E">
            <w:pPr>
              <w:ind w:left="-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АДМИНИСТРАЦИЯ  СЕЛЬСКОГО ПОСЕЛЕНИЯ МУРСАЛИМКИНСКИЙ СЕЛЬСОВЕТ</w:t>
            </w:r>
          </w:p>
          <w:p w:rsidR="00EE4C08" w:rsidRDefault="00EE4C08" w:rsidP="00C3176E">
            <w:pPr>
              <w:ind w:left="-20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МУНИЦИПАЛЬНОГО РАЙОНА</w:t>
            </w:r>
          </w:p>
          <w:p w:rsidR="00EE4C08" w:rsidRDefault="00EE4C08" w:rsidP="00C3176E">
            <w:pPr>
              <w:ind w:lef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САЛАВАТСКИЙ РАЙОН</w:t>
            </w:r>
          </w:p>
        </w:tc>
      </w:tr>
      <w:tr w:rsidR="00EE4C08" w:rsidTr="00C3176E">
        <w:tc>
          <w:tcPr>
            <w:tcW w:w="4132" w:type="dxa"/>
          </w:tcPr>
          <w:p w:rsidR="00EE4C08" w:rsidRDefault="00EE4C08" w:rsidP="00C3176E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452485 , М</w:t>
            </w:r>
            <w:r>
              <w:rPr>
                <w:rFonts w:ascii="Arial" w:hAnsi="Arial" w:cs="Arial"/>
                <w:sz w:val="20"/>
                <w:lang w:val="be-BY"/>
              </w:rPr>
              <w:t>ө</w:t>
            </w:r>
            <w:r>
              <w:rPr>
                <w:rFonts w:ascii="a_Helver(10%) Bashkir" w:hAnsi="a_Helver(10%) Bashkir"/>
                <w:sz w:val="20"/>
                <w:lang w:val="be-BY"/>
              </w:rPr>
              <w:t>рс</w:t>
            </w:r>
            <w:r>
              <w:rPr>
                <w:rFonts w:ascii="Arial" w:hAnsi="Arial" w:cs="Arial"/>
                <w:sz w:val="20"/>
                <w:lang w:val="be-BY"/>
              </w:rPr>
              <w:t>ә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лим </w:t>
            </w:r>
            <w:r>
              <w:rPr>
                <w:rFonts w:ascii="Arial" w:hAnsi="Arial" w:cs="Arial"/>
                <w:sz w:val="20"/>
                <w:lang w:val="be-BY"/>
              </w:rPr>
              <w:t>ауылы, Төзөүселәр урамы, 15 йорт</w:t>
            </w:r>
            <w:r>
              <w:rPr>
                <w:rFonts w:ascii="a_Helver(10%) Bashkir" w:hAnsi="a_Helver(10%) Bashkir"/>
                <w:sz w:val="20"/>
                <w:lang w:val="be-BY"/>
              </w:rPr>
              <w:t xml:space="preserve"> </w:t>
            </w:r>
          </w:p>
          <w:p w:rsidR="00EE4C08" w:rsidRDefault="00EE4C08" w:rsidP="00C3176E">
            <w:pPr>
              <w:jc w:val="center"/>
              <w:rPr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</w:tcPr>
          <w:p w:rsidR="00EE4C08" w:rsidRDefault="00EE4C08" w:rsidP="00C3176E">
            <w:pPr>
              <w:rPr>
                <w:sz w:val="20"/>
                <w:lang w:val="be-BY"/>
              </w:rPr>
            </w:pPr>
          </w:p>
        </w:tc>
        <w:tc>
          <w:tcPr>
            <w:tcW w:w="4140" w:type="dxa"/>
          </w:tcPr>
          <w:p w:rsidR="00EE4C08" w:rsidRDefault="00EE4C08" w:rsidP="00C3176E">
            <w:pPr>
              <w:jc w:val="center"/>
              <w:rPr>
                <w:rFonts w:ascii="a_Helver(10%) Bashkir" w:hAnsi="a_Helver(10%) Bashkir"/>
                <w:sz w:val="20"/>
                <w:lang w:val="be-BY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 xml:space="preserve">452485, с.Мурсалимкино, ул. Строительная , д 15  </w:t>
            </w:r>
          </w:p>
          <w:p w:rsidR="00EE4C08" w:rsidRDefault="00EE4C08" w:rsidP="00C3176E">
            <w:pPr>
              <w:ind w:left="-2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_Helver(10%) Bashkir" w:hAnsi="a_Helver(10%) Bashkir"/>
                <w:sz w:val="20"/>
                <w:lang w:val="be-BY"/>
              </w:rPr>
              <w:t>тел. (34777) 2-43-32, 2-43-65</w:t>
            </w:r>
          </w:p>
        </w:tc>
      </w:tr>
    </w:tbl>
    <w:p w:rsidR="00EE4C08" w:rsidRDefault="00EE4C08" w:rsidP="00EE4C08">
      <w:pPr>
        <w:pBdr>
          <w:bottom w:val="single" w:sz="12" w:space="1" w:color="auto"/>
        </w:pBdr>
      </w:pPr>
    </w:p>
    <w:p w:rsidR="00EE4C08" w:rsidRDefault="00EE4C08" w:rsidP="00EE4C08">
      <w:pPr>
        <w:rPr>
          <w:b/>
          <w:sz w:val="28"/>
          <w:szCs w:val="28"/>
        </w:rPr>
      </w:pPr>
      <w:r>
        <w:t xml:space="preserve">      </w:t>
      </w:r>
      <w:r>
        <w:rPr>
          <w:b/>
          <w:sz w:val="28"/>
          <w:szCs w:val="28"/>
        </w:rPr>
        <w:t xml:space="preserve">Қ А </w:t>
      </w: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А Р                                                                  ПОСТАНОВЛЕНИЕ</w:t>
      </w:r>
    </w:p>
    <w:p w:rsidR="00EE4C08" w:rsidRDefault="00EE4C08" w:rsidP="00EE4C08">
      <w:pPr>
        <w:rPr>
          <w:b/>
          <w:sz w:val="28"/>
          <w:szCs w:val="28"/>
        </w:rPr>
      </w:pPr>
    </w:p>
    <w:p w:rsidR="00EE4C08" w:rsidRDefault="00EE4C08" w:rsidP="00EE4C08">
      <w:r>
        <w:t xml:space="preserve">«30» декабрь 2014 </w:t>
      </w:r>
      <w:proofErr w:type="spellStart"/>
      <w:r>
        <w:t>йыл</w:t>
      </w:r>
      <w:proofErr w:type="spellEnd"/>
      <w:r>
        <w:t xml:space="preserve">                                №  62                                 «30» декабря  2014 год</w:t>
      </w:r>
    </w:p>
    <w:p w:rsidR="00EE4C08" w:rsidRDefault="00EE4C08" w:rsidP="00EE4C08">
      <w:pPr>
        <w:rPr>
          <w:sz w:val="20"/>
          <w:szCs w:val="20"/>
        </w:rPr>
      </w:pPr>
    </w:p>
    <w:p w:rsidR="00EE4C08" w:rsidRDefault="00EE4C08"/>
    <w:tbl>
      <w:tblPr>
        <w:tblW w:w="0" w:type="auto"/>
        <w:tblLook w:val="01E0"/>
      </w:tblPr>
      <w:tblGrid>
        <w:gridCol w:w="9854"/>
      </w:tblGrid>
      <w:tr w:rsidR="00EE4C08" w:rsidRPr="00FA7393" w:rsidTr="00EE4C08">
        <w:trPr>
          <w:trHeight w:val="431"/>
        </w:trPr>
        <w:tc>
          <w:tcPr>
            <w:tcW w:w="9854" w:type="dxa"/>
            <w:shd w:val="clear" w:color="auto" w:fill="auto"/>
          </w:tcPr>
          <w:p w:rsidR="00EE4C08" w:rsidRPr="00EE4C08" w:rsidRDefault="00EE4C08" w:rsidP="00C3176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E4C08">
              <w:rPr>
                <w:sz w:val="28"/>
                <w:szCs w:val="28"/>
              </w:rPr>
              <w:t>Об утверждении Правил присвоения, изменения и аннулирования адресов</w:t>
            </w:r>
          </w:p>
        </w:tc>
      </w:tr>
    </w:tbl>
    <w:p w:rsidR="00EE4C08" w:rsidRPr="00FA7393" w:rsidRDefault="00EE4C08" w:rsidP="00EE4C08">
      <w:pPr>
        <w:pStyle w:val="ConsPlusTitle"/>
        <w:widowControl/>
        <w:jc w:val="both"/>
        <w:rPr>
          <w:b w:val="0"/>
          <w:sz w:val="48"/>
          <w:szCs w:val="48"/>
        </w:rPr>
      </w:pPr>
    </w:p>
    <w:p w:rsidR="00EE4C08" w:rsidRPr="00EE4C08" w:rsidRDefault="00EE4C08" w:rsidP="00EE4C0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176A5">
        <w:rPr>
          <w:sz w:val="28"/>
          <w:szCs w:val="28"/>
        </w:rPr>
        <w:t>В целях реализации пункта 21 части 1 статьи 14 Федерального закона от 6 октября 2003 года № 131-ФЗ «Об общих принципах организации местного самоуправления в Российской Федерации», руководствуясь частью 3 статьи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</w:t>
      </w:r>
      <w:proofErr w:type="gramEnd"/>
      <w:r w:rsidRPr="00C176A5">
        <w:rPr>
          <w:sz w:val="28"/>
          <w:szCs w:val="28"/>
        </w:rPr>
        <w:t>» и Правилами присвоения, изменения и аннулирования адресов, утвержденными Постановлением Правительства Российской Федерации от 19.11.2014 № 1221, Администрация  сельского поселения</w:t>
      </w:r>
      <w:r w:rsidRPr="00C176A5">
        <w:rPr>
          <w:b/>
          <w:sz w:val="28"/>
          <w:szCs w:val="28"/>
        </w:rPr>
        <w:t xml:space="preserve">  </w:t>
      </w:r>
      <w:r w:rsidRPr="00EE4C08">
        <w:rPr>
          <w:sz w:val="28"/>
          <w:szCs w:val="28"/>
        </w:rPr>
        <w:t>Мурсалимкинский сельсовет</w:t>
      </w:r>
    </w:p>
    <w:p w:rsidR="00EE4C08" w:rsidRPr="00EE4C08" w:rsidRDefault="00EE4C08" w:rsidP="00EE4C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E4C08">
        <w:rPr>
          <w:sz w:val="28"/>
          <w:szCs w:val="28"/>
        </w:rPr>
        <w:t xml:space="preserve"> ПОСТАНОВЛЯЕТ:</w:t>
      </w:r>
    </w:p>
    <w:p w:rsidR="00EE4C08" w:rsidRPr="00FA7393" w:rsidRDefault="00EE4C08" w:rsidP="00EE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FA7393">
        <w:rPr>
          <w:sz w:val="28"/>
          <w:szCs w:val="28"/>
        </w:rPr>
        <w:t>1. Утвердить прилагаемые Правила присвоения, изменения и аннулирования адресов.</w:t>
      </w:r>
    </w:p>
    <w:p w:rsidR="00EE4C08" w:rsidRPr="00EE4C08" w:rsidRDefault="00EE4C08" w:rsidP="00EE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Обнародовать данное постановление на официальном сайте сельского поселения по адресу: </w:t>
      </w:r>
      <w:hyperlink r:id="rId5" w:history="1">
        <w:r w:rsidRPr="00287C19">
          <w:rPr>
            <w:rStyle w:val="a6"/>
            <w:sz w:val="28"/>
            <w:szCs w:val="28"/>
            <w:lang w:val="en-US"/>
          </w:rPr>
          <w:t>upravdel</w:t>
        </w:r>
        <w:r w:rsidRPr="00287C19">
          <w:rPr>
            <w:rStyle w:val="a6"/>
            <w:sz w:val="28"/>
            <w:szCs w:val="28"/>
          </w:rPr>
          <w:t>_</w:t>
        </w:r>
        <w:r w:rsidRPr="00287C19">
          <w:rPr>
            <w:rStyle w:val="a6"/>
            <w:sz w:val="28"/>
            <w:szCs w:val="28"/>
            <w:lang w:val="en-US"/>
          </w:rPr>
          <w:t>mursal</w:t>
        </w:r>
        <w:r w:rsidRPr="00287C19">
          <w:rPr>
            <w:rStyle w:val="a6"/>
            <w:sz w:val="28"/>
            <w:szCs w:val="28"/>
          </w:rPr>
          <w:t>@</w:t>
        </w:r>
        <w:r w:rsidRPr="00287C19">
          <w:rPr>
            <w:rStyle w:val="a6"/>
            <w:sz w:val="28"/>
            <w:szCs w:val="28"/>
            <w:lang w:val="en-US"/>
          </w:rPr>
          <w:t>ufamts</w:t>
        </w:r>
        <w:r w:rsidRPr="00287C19">
          <w:rPr>
            <w:rStyle w:val="a6"/>
            <w:sz w:val="28"/>
            <w:szCs w:val="28"/>
          </w:rPr>
          <w:t>.</w:t>
        </w:r>
        <w:r w:rsidRPr="00287C19">
          <w:rPr>
            <w:rStyle w:val="a6"/>
            <w:sz w:val="28"/>
            <w:szCs w:val="28"/>
            <w:lang w:val="en-US"/>
          </w:rPr>
          <w:t>ru</w:t>
        </w:r>
      </w:hyperlink>
      <w:r w:rsidRPr="00FA7393">
        <w:rPr>
          <w:sz w:val="28"/>
          <w:szCs w:val="28"/>
        </w:rPr>
        <w:t>.</w:t>
      </w:r>
    </w:p>
    <w:p w:rsidR="00EE4C08" w:rsidRDefault="00EE4C08" w:rsidP="00EE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 Контроль над исполнением данного постановления оставляю за собой.</w:t>
      </w:r>
    </w:p>
    <w:p w:rsidR="00EE4C08" w:rsidRPr="00EE4C08" w:rsidRDefault="00EE4C08" w:rsidP="00EE4C08">
      <w:pPr>
        <w:autoSpaceDE w:val="0"/>
        <w:autoSpaceDN w:val="0"/>
        <w:adjustRightInd w:val="0"/>
        <w:ind w:firstLine="540"/>
        <w:jc w:val="both"/>
        <w:outlineLvl w:val="0"/>
        <w:rPr>
          <w:b/>
          <w:sz w:val="28"/>
          <w:szCs w:val="28"/>
        </w:rPr>
      </w:pPr>
    </w:p>
    <w:p w:rsidR="00EE4C08" w:rsidRPr="00FA7393" w:rsidRDefault="00EE4C08" w:rsidP="00EE4C08">
      <w:pPr>
        <w:pStyle w:val="ConsPlusTitle"/>
        <w:widowControl/>
        <w:jc w:val="both"/>
        <w:rPr>
          <w:b w:val="0"/>
          <w:sz w:val="48"/>
          <w:szCs w:val="48"/>
        </w:rPr>
      </w:pPr>
    </w:p>
    <w:p w:rsidR="00EE4C08" w:rsidRPr="00EE4C08" w:rsidRDefault="00EE4C08" w:rsidP="00EE4C08">
      <w:pPr>
        <w:pStyle w:val="ConsPlusTitle"/>
        <w:widowControl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Глава сельского поселения                                                 А.Я. Садыков</w:t>
      </w:r>
    </w:p>
    <w:p w:rsidR="00EE4C08" w:rsidRPr="00FA7393" w:rsidRDefault="00EE4C08" w:rsidP="00EE4C08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EE4C08" w:rsidRPr="00FA7393" w:rsidRDefault="00EE4C08" w:rsidP="00EE4C08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EE4C08" w:rsidRPr="00FA7393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Pr="00FA7393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Pr="00FA7393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Pr="00FA7393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Pr="00FA7393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Default="00EE4C08" w:rsidP="00EE4C08">
      <w:pPr>
        <w:pStyle w:val="ConsPlusNormal"/>
        <w:widowControl/>
        <w:ind w:left="522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E4C08" w:rsidRPr="00C176A5" w:rsidRDefault="00EE4C08" w:rsidP="00EE4C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176A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УТВЕРЖДЕНЫ</w:t>
      </w:r>
    </w:p>
    <w:p w:rsidR="00EE4C08" w:rsidRPr="00C176A5" w:rsidRDefault="00EE4C08" w:rsidP="00EE4C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17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постановлением Администрации</w:t>
      </w:r>
    </w:p>
    <w:p w:rsidR="00EE4C08" w:rsidRPr="00C176A5" w:rsidRDefault="00EE4C08" w:rsidP="00EE4C08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C176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сельского поселения</w:t>
      </w:r>
    </w:p>
    <w:p w:rsidR="00EE4C08" w:rsidRPr="00C176A5" w:rsidRDefault="00EE4C08" w:rsidP="00EE4C08">
      <w:pPr>
        <w:jc w:val="right"/>
      </w:pPr>
      <w:r w:rsidRPr="00C176A5">
        <w:t xml:space="preserve">                                                                                                                     от </w:t>
      </w:r>
      <w:r>
        <w:t>30.12.2014 года</w:t>
      </w:r>
      <w:r w:rsidRPr="00C176A5">
        <w:t xml:space="preserve">  </w:t>
      </w:r>
    </w:p>
    <w:p w:rsidR="00EE4C08" w:rsidRPr="00C176A5" w:rsidRDefault="00EE4C08" w:rsidP="00EE4C08">
      <w:r w:rsidRPr="00C176A5">
        <w:t xml:space="preserve">     </w:t>
      </w:r>
    </w:p>
    <w:p w:rsidR="00EE4C08" w:rsidRPr="00C176A5" w:rsidRDefault="00EE4C08" w:rsidP="00EE4C08">
      <w:pPr>
        <w:autoSpaceDE w:val="0"/>
        <w:autoSpaceDN w:val="0"/>
        <w:adjustRightInd w:val="0"/>
        <w:jc w:val="center"/>
        <w:rPr>
          <w:b/>
          <w:bCs/>
        </w:rPr>
      </w:pPr>
      <w:r w:rsidRPr="00C176A5">
        <w:rPr>
          <w:b/>
          <w:bCs/>
        </w:rPr>
        <w:t>ПРАВИЛА</w:t>
      </w:r>
    </w:p>
    <w:p w:rsidR="00EE4C08" w:rsidRPr="00C176A5" w:rsidRDefault="00EE4C08" w:rsidP="00EE4C08">
      <w:pPr>
        <w:autoSpaceDE w:val="0"/>
        <w:autoSpaceDN w:val="0"/>
        <w:adjustRightInd w:val="0"/>
        <w:jc w:val="center"/>
        <w:outlineLvl w:val="0"/>
        <w:rPr>
          <w:b/>
        </w:rPr>
      </w:pPr>
      <w:r w:rsidRPr="00C176A5">
        <w:rPr>
          <w:b/>
        </w:rPr>
        <w:t>присвоения, изменения и аннулирования адресов</w:t>
      </w:r>
    </w:p>
    <w:p w:rsidR="00EE4C08" w:rsidRPr="00C176A5" w:rsidRDefault="00EE4C08" w:rsidP="00EE4C08">
      <w:pPr>
        <w:autoSpaceDE w:val="0"/>
        <w:autoSpaceDN w:val="0"/>
        <w:adjustRightInd w:val="0"/>
        <w:jc w:val="center"/>
        <w:outlineLvl w:val="0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r w:rsidRPr="00C176A5">
        <w:rPr>
          <w:b/>
        </w:rPr>
        <w:t>I. Общие положения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1. Настоящие Правила устанавливают порядок присвоения, изменения и аннулирования адресов, включая требования к структуре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2. Понятия, используемые в настоящих Правилах, означают следующее: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«</w:t>
      </w:r>
      <w:proofErr w:type="spellStart"/>
      <w:r w:rsidRPr="00C176A5">
        <w:t>адресообразующие</w:t>
      </w:r>
      <w:proofErr w:type="spellEnd"/>
      <w:r w:rsidRPr="00C176A5">
        <w:t xml:space="preserve"> элементы» - страна, субъект Российской Федерации, муниципальное образование, населенный пункт, элемент улично-дорожной сети, элемент планировочной структуры и идентификационный элемент (элементы) объекта адресации;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«идентификационные элементы объекта адресации» - номер земельного участка, типы и номера зданий (сооружений), помещений и объектов незавершенного строительства;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«уникальный номер адреса объекта адресации в государственном адресном реестре» - номер записи, который присваивается адресу объекта адресации в государственном адресном реестре;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«элемент планировочной структуры» - зона (массив), район (в том числе жилой район, микрорайон, квартал, промышленный район), территории размещения садоводческих, огороднических и дачных некоммерческих объединений;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«элемент улично-дорожной сети» - улица, проспект, переулок, проезд, набережная, площадь, бульвар, тупик, съезд, шоссе, аллея и иное.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3. Адрес, присвоенный объекту адресации, должен отвечать следующим требованиям: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а) уникальность. </w:t>
      </w:r>
      <w:proofErr w:type="gramStart"/>
      <w:r w:rsidRPr="00C176A5">
        <w:t>Один и тот же адрес не может быть присвоен более чем одному объекту адресации, за исключением случаев повторного присвоения одного и того же адреса новому объекту адресации взамен аннулированного адреса объекта адресации, а также присвоения одного и того же адреса земельному участку и расположенному на нем зданию (сооружению) или объекту незавершенного строительства;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обязательность. Каждому объекту адресации должен быть присвоен адрес в соответствии с настоящими Правилами;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легитимность. Правовую основу адреса обеспечивает соблюдение процедуры присвоения объекту адресации адреса, изменения и аннулирования такого адреса, а также внесение адреса в государственный адресный реестр.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4. Присвоение, изменение и аннулирование адресов осуществляется без взимания платы.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Par48"/>
      <w:bookmarkEnd w:id="0"/>
      <w:r w:rsidRPr="00C176A5">
        <w:t>5. Объектами адресации являются один или несколько объектов недвижимого имущества, в том числе земельные участки, здания, сооружения, помещения и объекты незавершенного строительства.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" w:name="Par50"/>
      <w:bookmarkEnd w:id="1"/>
      <w:r w:rsidRPr="00C176A5">
        <w:rPr>
          <w:b/>
        </w:rPr>
        <w:t>II. Порядок присвоения объекту адресации адреса, изменения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C176A5">
        <w:rPr>
          <w:b/>
        </w:rPr>
        <w:t>и аннулирования такого адреса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6. Присвоение объекту адресации адреса, изменение и аннулирование такого адрес</w:t>
      </w:r>
      <w:r>
        <w:t>а осуществляется Администрацией</w:t>
      </w:r>
      <w:r w:rsidRPr="00C176A5">
        <w:t xml:space="preserve"> сельского поселения</w:t>
      </w:r>
      <w:r>
        <w:t xml:space="preserve"> Мурсалимкинский сельсовет</w:t>
      </w:r>
      <w:r w:rsidRPr="00C176A5">
        <w:t xml:space="preserve"> (далее - Администрацией) в виде постановления, с использованием федеральной информационной адресной системы.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7. Присвоение объектам адресации адресов и аннулирование таких адресов осуществляется Администрацией по собственной инициативе или на основании заявлений физических или юридических лиц, указанных в </w:t>
      </w:r>
      <w:hyperlink w:anchor="Par108" w:tooltip="Ссылка на текущий документ" w:history="1">
        <w:r w:rsidRPr="00C176A5">
          <w:t>пунктах 27</w:t>
        </w:r>
      </w:hyperlink>
      <w:r w:rsidRPr="00C176A5">
        <w:t xml:space="preserve"> и </w:t>
      </w:r>
      <w:hyperlink w:anchor="Par114" w:tooltip="Ссылка на текущий документ" w:history="1">
        <w:r w:rsidRPr="00C176A5">
          <w:t>29</w:t>
        </w:r>
      </w:hyperlink>
      <w:r w:rsidRPr="00C176A5">
        <w:t xml:space="preserve"> настоящих Правил. </w:t>
      </w:r>
      <w:proofErr w:type="gramStart"/>
      <w:r w:rsidRPr="00C176A5">
        <w:lastRenderedPageBreak/>
        <w:t>Аннулирование адресов объектов адресации осуществляется Администрацией на основании информации органа, осуществляющего кадастровый учет и ведение государственного кадастра недвижимости, о снятии с кадастрового учета объекта недвижимости, а также об отказе в осуществлении кадастрового учета объекта недвижимости по основаниям, указанным в пунктах 1 и 3 части 2 статьи 27 Федерального закона «О государственном кадастре недвижимости», предоставляемой в установленном Правительством Российской Федерации порядке</w:t>
      </w:r>
      <w:proofErr w:type="gramEnd"/>
      <w:r w:rsidRPr="00C176A5">
        <w:t xml:space="preserve"> межведомственного информационного взаимодействия при ведении государственного адресного реестра. Изменение адресов объектов адресации осуществляется Администрацией на основании принятых решений о присвоении </w:t>
      </w:r>
      <w:proofErr w:type="spellStart"/>
      <w:r w:rsidRPr="00C176A5">
        <w:t>адресообразующим</w:t>
      </w:r>
      <w:proofErr w:type="spellEnd"/>
      <w:r w:rsidRPr="00C176A5">
        <w:t xml:space="preserve"> элементам наименований, об изменении и аннулировании их наименований.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2" w:name="Par55"/>
      <w:bookmarkEnd w:id="2"/>
      <w:r w:rsidRPr="00C176A5">
        <w:t>8. Присвоение объекту адресации адреса осуществляется: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в отношении земельных участков в случаях: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- подготовки документации по планировке территории в </w:t>
      </w:r>
      <w:proofErr w:type="gramStart"/>
      <w:r w:rsidRPr="00C176A5">
        <w:t>отношении</w:t>
      </w:r>
      <w:proofErr w:type="gramEnd"/>
      <w:r w:rsidRPr="00C176A5">
        <w:t xml:space="preserve"> застроенной и подлежащей застройке территории в соответствии с Градостроительным кодексом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- выполнения в отношении земельного участка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земельном участке, при постановке земельного участка на государственный кадастровый учет;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в отношении зданий, сооружений и объектов незавершенного строительства в случаях: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выдачи (получения) разрешения на строительство здания или сооружения;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- выполнения в отношении здания, сооружения и объекта незавершенного строительства в соответствии с требованиями, установленными Федеральным законом «О государственном кадастре недвижимости»,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здании, сооружении и объекте незавершенного строительства, при постановке здания, сооружения и объекта незавершенного строительства на государственный кадастровый учет (в случае, если в соответствии</w:t>
      </w:r>
      <w:proofErr w:type="gramEnd"/>
      <w:r w:rsidRPr="00C176A5">
        <w:t xml:space="preserve"> с Градостроительным кодексом Российской Федерации для строительства или реконструкции здания, сооружения и объекта незавершенного строительства получение разрешения на строительство не требуется);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в отношении помещений в случаях: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подготовки и оформления в установленном Жилищным кодексом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подготовки и оформления в отношении помещения, в том числе образуемого в результате преобразования другого помещения (помещений) в соответствии с положениями, предусмотренными Федеральным законом «О государственном кадастре недвижимости», документов, содержащих необходимые для осуществления государственного кадастрового учета сведения о таком помещении.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9. При присвоении адресов зданиям, сооружениям и объектам незавершенного строительства такие адреса должны соответствовать адресам земельных участков, в границах которых расположены соответствующие здания, сооружения и объекты незавершенного строительства.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10. В случае</w:t>
      </w:r>
      <w:proofErr w:type="gramStart"/>
      <w:r w:rsidRPr="00C176A5">
        <w:t>,</w:t>
      </w:r>
      <w:proofErr w:type="gramEnd"/>
      <w:r w:rsidRPr="00C176A5">
        <w:t xml:space="preserve"> если зданию или сооружению не присвоен адрес, присвоение адреса помещению, расположенному в таком здании или сооружении, осуществляется при условии одновременного присвоения адреса такому зданию или сооружению.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67"/>
      <w:bookmarkEnd w:id="3"/>
      <w:r w:rsidRPr="00C176A5">
        <w:t xml:space="preserve">11. В случае присвоения адреса многоквартирному дому осуществляется </w:t>
      </w:r>
      <w:r w:rsidRPr="00C176A5">
        <w:lastRenderedPageBreak/>
        <w:t>одновременное присвоение адресов всем расположенным в нем помещениям.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12. </w:t>
      </w:r>
      <w:proofErr w:type="gramStart"/>
      <w:r w:rsidRPr="00C176A5">
        <w:t>В случае присвоения наименований элементам планировочной структуры и элементам улично-дорожной сети изменения или аннулирования их наименований, изменения адресов объектов адресации, решения по которым принимаются Администрацией, осуществляется одновременно с размещением Администрацией в государственном адресном реестре сведений о присвоении наименований элементам планировочной структуры и элементам улично-дорожной сети, об изменении или аннулировании их наименований в соответствии с порядком ведения государственного адресного реестра.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13. </w:t>
      </w:r>
      <w:proofErr w:type="gramStart"/>
      <w:r w:rsidRPr="00C176A5">
        <w:t>Изменение адреса объекта адресации в случае изменения наименований и границ субъектов Российской Федерации, муниципальных образований и населенных пунктов осуществляется на основании информации Государственного каталога географических названий и государственного реестра муниципальных образований Российской Федерации, предоставляемой оператору федеральной информационной адресной системы в установленном Правительством Российской Федерации порядке межведомственного информационного взаимодействия при ведении государственного адресного реестра.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4" w:name="Par70"/>
      <w:bookmarkEnd w:id="4"/>
      <w:r w:rsidRPr="00C176A5">
        <w:t>14. Аннулирование адреса объекта адресации осуществляется в случаях: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5" w:name="Par71"/>
      <w:bookmarkEnd w:id="5"/>
      <w:r w:rsidRPr="00C176A5">
        <w:t>а) прекращения существования объекта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6" w:name="Par72"/>
      <w:bookmarkEnd w:id="6"/>
      <w:r w:rsidRPr="00C176A5">
        <w:t>б) отказа в осуществлении кадастрового учета объекта адресации по основаниям, указанным в пунктах 1 и 3 части 2 статьи 27 Федерального закона «О государственном кадастре недвижимости»;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присвоения объекту адресации нового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15. Аннулирование адреса объекта адресации в случае прекращения существования объекта адресации осуществляется после снятия этого объекта адресации с кадастрового учета, за исключением случаев аннулирования и исключения сведений об объекте адресации, указанных в частях 4 и 5 статьи 24 Федерального закона «О государственном кадастре недвижимости», из государственного кадастра недвижимости.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16. Аннулирование адреса существующего объекта адресации без одновременного присвоения этому объекту адресации нового адреса не допускается.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17. Аннулирование адресов объектов адресации, являющихся преобразуемыми объектами недвижимости (за исключением объектов адресации, сохраняющихся в измененных границах), осуществляется после снятия с учета таких преобразуемых объектов недвижимости. Аннулирование и повторное присвоение адресов объектам адресации, являющимся преобразуемыми объектами недвижимости, которые после преобразования сохраняются в измененных границах, не производится.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7" w:name="Par77"/>
      <w:bookmarkEnd w:id="7"/>
      <w:r w:rsidRPr="00C176A5">
        <w:t>18. В случае аннулирования адреса здания или сооружения в связи с прекращением его существования как объекта недвижимости одновременно аннулируются адреса всех помещений в таком здании или сооружении.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19. При присвоении объекту адресации адреса или аннулировании его адреса Администрация обязана: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определить возможность присвоения объекту адресации адреса или аннулирования его адреса;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провести осмотр местонахождения объекта адресации (при необходимости);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принять решение о присвоении объекту адресации адреса или его аннулировании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 или аннулировании его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20. Присвоение объекту адресации адреса или аннулирование его адреса подтверждается решением Администрации в виде постановления о присвоении объекту адресации адреса или аннулировании его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21. Решение Администрации о присвоении объекту адресации адреса принимается одновременно: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lastRenderedPageBreak/>
        <w:t>а) с утверждением Администрацией схемы расположения земельного участка, являющегося объектом адресации, на кадастровом плане или кадастровой карте соответствующей территории;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с заключением Администрацией соглашения о перераспределении земельных участков, являющихся объектами адресации, в соответствии с Земельным кодексом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с заключением Администрацией договора о развитии застроенной территории в соответствии с Градостроительным кодексом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с утверждением проекта планировки территории;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с принятием решения о строительстве объекта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22. Решение Администрации о присвоении объекту адресации адреса содержит: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присвоенный объекту адресации адрес;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реквизиты и наименования документов, на основании которых принято решение о присвоении адреса;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описание местоположения объекта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кадастровые номера, адреса и сведения об объектах недвижимости, из которых образуется объект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аннулируемый адрес объекта адресации и уникальный номер аннулируемого адреса объекта адресации в государственном адресном реестре (в случае присвоения нового адреса объекту адресации).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 случае присвоения адреса поставленному на государственный кадастровый учет объекту недвижимости в решении Администрации о присвоении адреса объекту адресации также указывается кадастровый номер объекта недвижимости, являющегося объектом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23. Решение Администрации об аннулировании адреса объекта адресации содержит: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аннулируемый адрес объекта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уникальный номер аннулируемого адреса объекта адресации в государственном адресном реестре;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причину аннулирования адреса объекта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кадастровый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- реквизиты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Решение об аннулировании адреса объекта адресации в случае присвоения объекту адресации нового адреса может быть по решению Администрации объединено с решением о присвоении этому объекту адресации нового адреса.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8" w:name="Par105"/>
      <w:bookmarkEnd w:id="8"/>
      <w:r w:rsidRPr="00C176A5">
        <w:t>24. Решения Администрации о присвоении объекту адресации адреса или аннулировании его адреса могут формироваться с использованием федеральной информационной адресной системы.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25. Решение о присвоении объекту адресации адреса или аннулировании его адреса подлежит обязательному внесению Администрацией в государственный адресный реестр в течение 3 рабочих дней со дня принятия такого решения.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26. 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9" w:name="Par108"/>
      <w:bookmarkEnd w:id="9"/>
      <w:r w:rsidRPr="00C176A5">
        <w:t>27. Заявление о присвоении объекту адресации адреса или об аннулировании его адреса (далее -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право хозяйственного ведения;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право оперативного управления;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lastRenderedPageBreak/>
        <w:t>в) право пожизненно наследуемого владения;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право постоянного (бессрочного) пользования.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28. Заявление составляется лицами, указанными в </w:t>
      </w:r>
      <w:hyperlink w:anchor="Par105" w:tooltip="Ссылка на текущий документ" w:history="1">
        <w:r w:rsidRPr="00C176A5">
          <w:t>пункте 24</w:t>
        </w:r>
      </w:hyperlink>
      <w:r w:rsidRPr="00C176A5">
        <w:t xml:space="preserve"> настоящих Правил (далее - заявитель), по форме, устанавливаемой Министерством финансов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0" w:name="Par114"/>
      <w:bookmarkEnd w:id="10"/>
      <w:r w:rsidRPr="00C176A5">
        <w:t xml:space="preserve">29. </w:t>
      </w:r>
      <w:proofErr w:type="gramStart"/>
      <w:r w:rsidRPr="00C176A5">
        <w:t>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От имени членов садоводческого, огороднического и (или) дачного некоммерческого объединения граждан с заявлением вправе обратиться представитель указанных членов некоммерческих объединений, уполномоченный на подачу такого заявления принятым в установленном законодательством Российской Федерации порядке решением общего собрания членов такого некоммерческого объединения.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30. 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31. </w:t>
      </w:r>
      <w:proofErr w:type="gramStart"/>
      <w:r w:rsidRPr="00C176A5">
        <w:t>Заявление направляется заявителем (представителем заявителя) в Администрацию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(далее - единый портал) или региональных порталов государственных и муниципальных услуг (функций</w:t>
      </w:r>
      <w:proofErr w:type="gramEnd"/>
      <w:r w:rsidRPr="00C176A5">
        <w:t>) (далее - региональный портал), портала федеральной информационной адресной системы в информационно-телекоммуникационной сети «Интернет» (далее - портал адресной системы).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Заявление представляется заявителем (представителем заявителя) в Администрацию или многофункциональный центр предоставления государственных и муниципальных услуг, с которым Администрацией в установленном Правительством Российской Федерации порядке заключено соглашение о взаимодействии.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Перечень многофункциональных центров, с которыми Администрацией в установленном Правительством Российской Федерации порядке заключено соглашение о взаимодействии, публикуется на официальном сайте Администрации в информационно-телекоммуникационной сети «Интернет».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Заявление представляется в Администрацию или многофункциональный центр по месту нахождения объекта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32. Заявление подписывается заявителем либо представителем заявителя.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При представлении заявления представителем заявителя к такому заявлению прилагается доверенность, выданная представителю заявителя, оформленная в порядке, предусмотренном законодательством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</w:t>
      </w:r>
      <w:r w:rsidRPr="00C176A5">
        <w:lastRenderedPageBreak/>
        <w:t>случае, если представитель заявителя действует на основании доверенности).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33. В случае представления заявления при личном обращении заявителя или представителя заявителя предъявляется документ, удостоверяющий соответственно личность заявителя или представителя заявителя.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1" w:name="Par128"/>
      <w:bookmarkEnd w:id="11"/>
      <w:r w:rsidRPr="00C176A5">
        <w:t>34. К заявлению прилагаются следующие документы: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а) правоустанавливающие и (или) </w:t>
      </w:r>
      <w:proofErr w:type="spellStart"/>
      <w:r w:rsidRPr="00C176A5">
        <w:t>правоудостоверяющие</w:t>
      </w:r>
      <w:proofErr w:type="spellEnd"/>
      <w:r w:rsidRPr="00C176A5">
        <w:t xml:space="preserve"> документы на объект (объекты) адресации;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кадастровые паспорта объектов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разрешение на строительство объекта адресации (при присвоении адреса строящимся объектам адресации) и (или) разрешение на ввод объекта адресации в эксплуатацию;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кадастровый паспорт объекта адресации (в случае присвоения адреса объекту адресации, поставленному на кадастровый учет);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з</w:t>
      </w:r>
      <w:proofErr w:type="spellEnd"/>
      <w:r w:rsidRPr="00C176A5">
        <w:t xml:space="preserve">) кадастровая выписка об объекте недвижимости, который снят с учета (в случае аннулирования адреса объекта адресации по основаниям, указанным в </w:t>
      </w:r>
      <w:hyperlink w:anchor="Par71" w:tooltip="Ссылка на текущий документ" w:history="1">
        <w:r w:rsidRPr="00C176A5">
          <w:t>подпункте «а» пункта 14</w:t>
        </w:r>
      </w:hyperlink>
      <w:r w:rsidRPr="00C176A5">
        <w:t xml:space="preserve"> настоящих Правил);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и) уведомление об отсутствии в государственном кадастре недвижимости запрашиваемых сведений по объекту адресации (в случае аннулирования адреса объекта адресации по основаниям, указанным в </w:t>
      </w:r>
      <w:hyperlink w:anchor="Par72" w:tooltip="Ссылка на текущий документ" w:history="1">
        <w:r w:rsidRPr="00C176A5">
          <w:t>подпункте «б» пункта 14</w:t>
        </w:r>
      </w:hyperlink>
      <w:r w:rsidRPr="00C176A5">
        <w:t xml:space="preserve"> настоящих Правил).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35. </w:t>
      </w:r>
      <w:proofErr w:type="gramStart"/>
      <w:r w:rsidRPr="00C176A5">
        <w:t xml:space="preserve">Администрация запрашивает документы, указанные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Заявители (представители заявителя) при подаче заявления вправе приложить к нему документы, указанные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Документы, указанные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представляемые в Администрацию в форме электронных документов, удостоверяются заявителем (представителем заявителя) с использованием усиленной квалифицированной электронной подписи.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36. Если заявление и документы, указанные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представляются заявителем (представителем заявителя) в Администрацию лично, </w:t>
      </w:r>
      <w:r w:rsidRPr="00C176A5">
        <w:lastRenderedPageBreak/>
        <w:t>Администрация выдает заявителю или его представителю расписку в получении документов с указанием их перечня и даты получения. Расписка выдается заявителю (представителю заявителя) в день получения Администрацией таких документов.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 случае</w:t>
      </w:r>
      <w:proofErr w:type="gramStart"/>
      <w:r w:rsidRPr="00C176A5">
        <w:t>,</w:t>
      </w:r>
      <w:proofErr w:type="gramEnd"/>
      <w:r w:rsidRPr="00C176A5">
        <w:t xml:space="preserve"> если заявление и документы, указанные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представлены в Администрацию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Администрацией по указанному в заявлении почтовому адресу в течение рабочего дня, следующего за днем получения Администрацией документов.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 xml:space="preserve">Получение заявления и документов, указанных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представляемых в форме электронных документов, подтверждается Администрацией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Администрацией заявления и документов, а также перечень наименований файлов, представленных в форме электронных документов, с указанием их объема.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 xml:space="preserve">Сообщение о получении заявления и документов, указанных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направляется по указанному в заявлении адресу электронной почты или в личный кабинет заявителя (представителя заявителя) в едином портале или в федеральной информационной адресной системе в случае представления заявления и документов соответственно через единый портал, региональный портал или портал адресной системы.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Сообщение о получении заявления и документов, указанных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Правил, направляется заявителю (представителю заявителя) не позднее рабочего дня, следующего за днем поступления заявления в Администрацию.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2" w:name="Par146"/>
      <w:bookmarkEnd w:id="12"/>
      <w:r w:rsidRPr="00C176A5">
        <w:t>37. Решение о присвоении объекту адресации адреса или аннулировании его адреса, а также решение об отказе в таком присвоении или аннулировании принимаются Администрацией в срок не более чем 18 рабочих дней со дня поступления заявления.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3" w:name="Par147"/>
      <w:bookmarkEnd w:id="13"/>
      <w:r w:rsidRPr="00C176A5">
        <w:t xml:space="preserve">38. В случае представления заявления через многофункциональный центр срок, указанный в </w:t>
      </w:r>
      <w:hyperlink w:anchor="Par146" w:tooltip="Ссылка на текущий документ" w:history="1">
        <w:r w:rsidRPr="00C176A5">
          <w:t>пункте 37</w:t>
        </w:r>
      </w:hyperlink>
      <w:r w:rsidRPr="00C176A5">
        <w:t xml:space="preserve"> настоящих Правил, исчисляется со дня передачи многофункциональным центром заявления и документов, указанных в </w:t>
      </w:r>
      <w:hyperlink w:anchor="Par128" w:tooltip="Ссылка на текущий документ" w:history="1">
        <w:r w:rsidRPr="00C176A5">
          <w:t>пункте 34</w:t>
        </w:r>
      </w:hyperlink>
      <w:r w:rsidRPr="00C176A5">
        <w:t xml:space="preserve"> настоящих Правил (при их наличии), в Администрацию.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39. Решение Администрации о присвоении объекту адресации адреса или аннулировании его адреса, а также решение об отказе в таком присвоении или аннулировании адреса направляются Администрацией заявителю (представителю заявителя) одним из способов, указанным в заявлении: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- в форме электронного документа с 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не позднее одного рабочего дня со дня истечения срока, указанного в </w:t>
      </w:r>
      <w:hyperlink w:anchor="Par146" w:tooltip="Ссылка на текущий документ" w:history="1">
        <w:r w:rsidRPr="00C176A5">
          <w:t>пунктах 37</w:t>
        </w:r>
      </w:hyperlink>
      <w:r w:rsidRPr="00C176A5">
        <w:t xml:space="preserve"> и </w:t>
      </w:r>
      <w:hyperlink w:anchor="Par147" w:tooltip="Ссылка на текущий документ" w:history="1">
        <w:r w:rsidRPr="00C176A5">
          <w:t>38</w:t>
        </w:r>
      </w:hyperlink>
      <w:r w:rsidRPr="00C176A5">
        <w:t xml:space="preserve"> настоящих Правил;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- в форме документа на бумажном носителе посредством выдачи заявителю (представителю заявителя) лично под расписку либо направления документа не позднее рабочего дня, следующего за 10-м рабочим </w:t>
      </w:r>
      <w:proofErr w:type="gramStart"/>
      <w:r w:rsidRPr="00C176A5">
        <w:t>днем</w:t>
      </w:r>
      <w:proofErr w:type="gramEnd"/>
      <w:r w:rsidRPr="00C176A5">
        <w:t xml:space="preserve"> со дня истечения установленного </w:t>
      </w:r>
      <w:hyperlink w:anchor="Par146" w:tooltip="Ссылка на текущий документ" w:history="1">
        <w:r w:rsidRPr="00C176A5">
          <w:t>пунктами 37</w:t>
        </w:r>
      </w:hyperlink>
      <w:r w:rsidRPr="00C176A5">
        <w:t xml:space="preserve"> и </w:t>
      </w:r>
      <w:hyperlink w:anchor="Par147" w:tooltip="Ссылка на текущий документ" w:history="1">
        <w:r w:rsidRPr="00C176A5">
          <w:t>38</w:t>
        </w:r>
      </w:hyperlink>
      <w:r w:rsidRPr="00C176A5">
        <w:t xml:space="preserve"> настоящих Правил срока посредством почтового отправления по указанному в заявлении почтовому адресу.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 xml:space="preserve"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Администрация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</w:t>
      </w:r>
      <w:hyperlink w:anchor="Par146" w:tooltip="Ссылка на текущий документ" w:history="1">
        <w:r w:rsidRPr="00C176A5">
          <w:t>пунктами 37</w:t>
        </w:r>
      </w:hyperlink>
      <w:r w:rsidRPr="00C176A5">
        <w:t xml:space="preserve"> и </w:t>
      </w:r>
      <w:hyperlink w:anchor="Par147" w:tooltip="Ссылка на текущий документ" w:history="1">
        <w:r w:rsidRPr="00C176A5">
          <w:t>38</w:t>
        </w:r>
      </w:hyperlink>
      <w:r w:rsidRPr="00C176A5">
        <w:t xml:space="preserve"> настоящих Правил.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4" w:name="Par152"/>
      <w:bookmarkEnd w:id="14"/>
      <w:r w:rsidRPr="00C176A5">
        <w:t>40. В присвоении объекту адресации адреса или аннулировании его адреса может быть отказано в случаях, если: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 xml:space="preserve">а) с заявлением о присвоении объекту адресации адреса обратилось лицо, не указанное </w:t>
      </w:r>
      <w:r w:rsidRPr="00C176A5">
        <w:lastRenderedPageBreak/>
        <w:t xml:space="preserve">в </w:t>
      </w:r>
      <w:hyperlink w:anchor="Par108" w:tooltip="Ссылка на текущий документ" w:history="1">
        <w:r w:rsidRPr="00C176A5">
          <w:t>пунктах 27</w:t>
        </w:r>
      </w:hyperlink>
      <w:r w:rsidRPr="00C176A5">
        <w:t xml:space="preserve"> и </w:t>
      </w:r>
      <w:hyperlink w:anchor="Par114" w:tooltip="Ссылка на текущий документ" w:history="1">
        <w:r w:rsidRPr="00C176A5">
          <w:t>29</w:t>
        </w:r>
      </w:hyperlink>
      <w:r w:rsidRPr="00C176A5">
        <w:t xml:space="preserve"> настоящих Правил;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б) ответ на межведомственный запрос свидетельствует об отсутствии документа и (или) информации, </w:t>
      </w:r>
      <w:proofErr w:type="gramStart"/>
      <w:r w:rsidRPr="00C176A5">
        <w:t>необходимых</w:t>
      </w:r>
      <w:proofErr w:type="gramEnd"/>
      <w:r w:rsidRPr="00C176A5"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г) отсутствуют случаи и условия для присвоения объекту адресации адреса или аннулирования его адреса, указанные в </w:t>
      </w:r>
      <w:hyperlink w:anchor="Par48" w:tooltip="Ссылка на текущий документ" w:history="1">
        <w:r w:rsidRPr="00C176A5">
          <w:t>пунктах 5</w:t>
        </w:r>
      </w:hyperlink>
      <w:r w:rsidRPr="00C176A5">
        <w:t xml:space="preserve">, </w:t>
      </w:r>
      <w:hyperlink w:anchor="Par55" w:tooltip="Ссылка на текущий документ" w:history="1">
        <w:r w:rsidRPr="00C176A5">
          <w:t>8</w:t>
        </w:r>
      </w:hyperlink>
      <w:r w:rsidRPr="00C176A5">
        <w:t xml:space="preserve"> - </w:t>
      </w:r>
      <w:hyperlink w:anchor="Par67" w:tooltip="Ссылка на текущий документ" w:history="1">
        <w:r w:rsidRPr="00C176A5">
          <w:t>11</w:t>
        </w:r>
      </w:hyperlink>
      <w:r w:rsidRPr="00C176A5">
        <w:t xml:space="preserve"> и </w:t>
      </w:r>
      <w:hyperlink w:anchor="Par70" w:tooltip="Ссылка на текущий документ" w:history="1">
        <w:r w:rsidRPr="00C176A5">
          <w:t>14</w:t>
        </w:r>
      </w:hyperlink>
      <w:r w:rsidRPr="00C176A5">
        <w:t xml:space="preserve"> - </w:t>
      </w:r>
      <w:hyperlink w:anchor="Par77" w:tooltip="Ссылка на текущий документ" w:history="1">
        <w:r w:rsidRPr="00C176A5">
          <w:t>18</w:t>
        </w:r>
      </w:hyperlink>
      <w:r w:rsidRPr="00C176A5">
        <w:t xml:space="preserve"> настоящих Правил.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41. Решение об отказе в присвоении объекту адресации адреса или аннулировании его адреса должно содержать причину отказа с обязательной ссылкой на положения </w:t>
      </w:r>
      <w:hyperlink w:anchor="Par152" w:tooltip="Ссылка на текущий документ" w:history="1">
        <w:r w:rsidRPr="00C176A5">
          <w:t>пункта 40</w:t>
        </w:r>
      </w:hyperlink>
      <w:r w:rsidRPr="00C176A5">
        <w:t xml:space="preserve"> настоящих Правил, являющиеся основанием для принятия такого решения.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42. Форма решения об отказе в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43. Решение об отказе в присвоении объекту адресации адреса или аннулировании его адреса может быть обжаловано в судебном порядке.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5" w:name="Par161"/>
      <w:bookmarkEnd w:id="15"/>
      <w:r w:rsidRPr="00C176A5">
        <w:rPr>
          <w:b/>
        </w:rPr>
        <w:t>III. Структура адреса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6" w:name="Par163"/>
      <w:bookmarkEnd w:id="16"/>
      <w:r w:rsidRPr="00C176A5">
        <w:t xml:space="preserve">44. Структура адреса включает в себя следующую последовательность </w:t>
      </w:r>
      <w:proofErr w:type="spellStart"/>
      <w:r w:rsidRPr="00C176A5">
        <w:t>адресообразующих</w:t>
      </w:r>
      <w:proofErr w:type="spellEnd"/>
      <w:r w:rsidRPr="00C176A5">
        <w:t xml:space="preserve"> элементов, описанных идентифицирующими их реквизитами (далее - реквизит адреса):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наименование страны (Российская Федерация);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наименование субъекта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наименование муниципального района;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наименование сельского поселения в составе муниципального района;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наименование населенного пункта;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е) наименование элемента планировочной структуры;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ж) наименование элемента улично-дорожной сети;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з</w:t>
      </w:r>
      <w:proofErr w:type="spellEnd"/>
      <w:r w:rsidRPr="00C176A5">
        <w:t>) номер земельного участка;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и) тип и номер здания, сооружения или объекта незавершенного строительства;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к) тип и номер помещения, расположенного в здании или сооружении.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45. При описании адреса используется определенная последовательность написания адреса, соответствующая последовательности </w:t>
      </w:r>
      <w:proofErr w:type="spellStart"/>
      <w:r w:rsidRPr="00C176A5">
        <w:t>адресообразующих</w:t>
      </w:r>
      <w:proofErr w:type="spellEnd"/>
      <w:r w:rsidRPr="00C176A5">
        <w:t xml:space="preserve"> элементов в структуре адреса, указанная в </w:t>
      </w:r>
      <w:hyperlink w:anchor="Par163" w:tooltip="Ссылка на текущий документ" w:history="1">
        <w:r w:rsidRPr="00C176A5">
          <w:t>пункте 44</w:t>
        </w:r>
      </w:hyperlink>
      <w:r w:rsidRPr="00C176A5">
        <w:t xml:space="preserve"> настоящих Правил.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46. Перечень </w:t>
      </w:r>
      <w:proofErr w:type="spellStart"/>
      <w:r w:rsidRPr="00C176A5">
        <w:t>адресообразующих</w:t>
      </w:r>
      <w:proofErr w:type="spellEnd"/>
      <w:r w:rsidRPr="00C176A5">
        <w:t xml:space="preserve"> элементов, используемых при описании адреса объекта адресации, зависит от вида объекта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bookmarkStart w:id="17" w:name="Par176"/>
      <w:bookmarkEnd w:id="17"/>
      <w:r w:rsidRPr="00C176A5">
        <w:t xml:space="preserve">47. Обязательными </w:t>
      </w:r>
      <w:proofErr w:type="spellStart"/>
      <w:r w:rsidRPr="00C176A5">
        <w:t>адресообразующими</w:t>
      </w:r>
      <w:proofErr w:type="spellEnd"/>
      <w:r w:rsidRPr="00C176A5">
        <w:t xml:space="preserve"> элементами для всех видов объектов адресации являются: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страна;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субъект Российской Федерации;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муниципальный район;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сельское поселение в составе муниципального района;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населенный пункт.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48. Иные </w:t>
      </w:r>
      <w:proofErr w:type="spellStart"/>
      <w:r w:rsidRPr="00C176A5">
        <w:t>адресообразующие</w:t>
      </w:r>
      <w:proofErr w:type="spellEnd"/>
      <w:r w:rsidRPr="00C176A5">
        <w:t xml:space="preserve"> элементы применяются в зависимости от вида объекта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49. Структура адреса земельного участка в дополнение к обязательным </w:t>
      </w:r>
      <w:proofErr w:type="spellStart"/>
      <w:r w:rsidRPr="00C176A5">
        <w:t>адресообразующим</w:t>
      </w:r>
      <w:proofErr w:type="spellEnd"/>
      <w:r w:rsidRPr="00C176A5">
        <w:t xml:space="preserve"> элементам, указанным в </w:t>
      </w:r>
      <w:hyperlink w:anchor="Par176" w:tooltip="Ссылка на текущий документ" w:history="1">
        <w:r w:rsidRPr="00C176A5">
          <w:t>пункте 47</w:t>
        </w:r>
      </w:hyperlink>
      <w:r w:rsidRPr="00C176A5">
        <w:t xml:space="preserve"> настоящих Правил, включает в себя следующие </w:t>
      </w:r>
      <w:proofErr w:type="spellStart"/>
      <w:r w:rsidRPr="00C176A5">
        <w:t>адресообразующие</w:t>
      </w:r>
      <w:proofErr w:type="spellEnd"/>
      <w:r w:rsidRPr="00C176A5">
        <w:t xml:space="preserve"> элементы, описанные идентифицирующими их реквизитами: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lastRenderedPageBreak/>
        <w:t>а) наименование элемента планировочной структуры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наименование элемента улично-дорожной сети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номер земельного участка.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50. Структура адреса здания, сооружения или объекта незавершенного строительства в дополнение к обязательным </w:t>
      </w:r>
      <w:proofErr w:type="spellStart"/>
      <w:r w:rsidRPr="00C176A5">
        <w:t>адресообразующим</w:t>
      </w:r>
      <w:proofErr w:type="spellEnd"/>
      <w:r w:rsidRPr="00C176A5">
        <w:t xml:space="preserve"> элементам, указанным в </w:t>
      </w:r>
      <w:hyperlink w:anchor="Par176" w:tooltip="Ссылка на текущий документ" w:history="1">
        <w:r w:rsidRPr="00C176A5">
          <w:t>пункте 47</w:t>
        </w:r>
      </w:hyperlink>
      <w:r w:rsidRPr="00C176A5">
        <w:t xml:space="preserve"> настоящих Правил, включает в себя следующие </w:t>
      </w:r>
      <w:proofErr w:type="spellStart"/>
      <w:r w:rsidRPr="00C176A5">
        <w:t>адресообразующие</w:t>
      </w:r>
      <w:proofErr w:type="spellEnd"/>
      <w:r w:rsidRPr="00C176A5">
        <w:t xml:space="preserve"> элементы, описанные идентифицирующими их реквизитами: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наименование элемента планировочной структуры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наименование элемента улично-дорожной сети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тип и номер здания, сооружения или объекта незавершенного строительства.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51. Структура адреса помещения в пределах здания (сооружения) в дополнение к обязательным </w:t>
      </w:r>
      <w:proofErr w:type="spellStart"/>
      <w:r w:rsidRPr="00C176A5">
        <w:t>адресообразующим</w:t>
      </w:r>
      <w:proofErr w:type="spellEnd"/>
      <w:r w:rsidRPr="00C176A5">
        <w:t xml:space="preserve"> элементам, указанным в </w:t>
      </w:r>
      <w:hyperlink w:anchor="Par176" w:tooltip="Ссылка на текущий документ" w:history="1">
        <w:r w:rsidRPr="00C176A5">
          <w:t>пункте 47</w:t>
        </w:r>
      </w:hyperlink>
      <w:r w:rsidRPr="00C176A5">
        <w:t xml:space="preserve"> настоящих Правил, включает в себя следующие </w:t>
      </w:r>
      <w:proofErr w:type="spellStart"/>
      <w:r w:rsidRPr="00C176A5">
        <w:t>адресообразующие</w:t>
      </w:r>
      <w:proofErr w:type="spellEnd"/>
      <w:r w:rsidRPr="00C176A5">
        <w:t xml:space="preserve"> элементы, описанные идентифицирующими их реквизитами: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наименование элемента планировочной структуры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наименование элемента улично-дорожной сети (при наличии);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в) тип и номер здания, сооружения;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г) тип и номер помещения в пределах здания, сооружения;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тип и номер помещения в пределах квартиры (в отношении коммунальных квартир).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 xml:space="preserve">52. Перечень элементов планировочной структуры, элементов улично-дорожной сети, элементов объектов адресации, типов зданий (сооружений) и помещений, используемых в качестве реквизитов адреса, а также правила сокращенного наименования </w:t>
      </w:r>
      <w:proofErr w:type="spellStart"/>
      <w:r w:rsidRPr="00C176A5">
        <w:t>адресообразующих</w:t>
      </w:r>
      <w:proofErr w:type="spellEnd"/>
      <w:r w:rsidRPr="00C176A5">
        <w:t xml:space="preserve"> элементов устанавливаются Министерством финансов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  <w:outlineLvl w:val="1"/>
        <w:rPr>
          <w:b/>
        </w:rPr>
      </w:pPr>
      <w:bookmarkStart w:id="18" w:name="Par199"/>
      <w:bookmarkEnd w:id="18"/>
      <w:r w:rsidRPr="00C176A5">
        <w:rPr>
          <w:b/>
        </w:rPr>
        <w:t>IV. Правила написания наименований и нумерации объектов адресации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jc w:val="center"/>
      </w:pP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53. В структуре адреса наименования страны, субъекта Российской Федерации, муниципального района, сельского поселения, населенного пункта, элементов планировочной структуры и элементов улично-дорожной сети указываются с использованием букв русского алфавита. Дополнительные наименования элементов планировочной структуры и элементов улично-дорожной сети могут быть указаны с использованием букв латинского алфавита, а также по усмотрению Администрации на государственных языках субъектов Российской Федерации или родных языках народов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Наименование муниципального района, сельского поселения должно соответствовать соответствующим наименованиям государственного реестра муниципальных образований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Наименования населенных пунктов должны соответствовать соответствующим наименованиям, внесенным в Государственный каталог географических названий.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Наименования страны и субъектов Российской Федерации должны соответствовать соответствующим наименованиям в Конституции Российской Федерации.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Перечень наименований муниципальных районов, сельских поселений в соответствии с государственным реестром муниципальных образований Российской Федерации, перечень наименований населенных пунктов в соответствии с Государственным каталогом географических названий размещаются в федеральной информационной адресной системе на основании сведений соответственно государственного реестра муниципальных образований Российской Федерации и Государственного каталога географических названий, полученных оператором федеральной информационной адресной системы в порядке межведомственного информационного взаимодействия оператора федеральной</w:t>
      </w:r>
      <w:proofErr w:type="gramEnd"/>
      <w:r w:rsidRPr="00C176A5">
        <w:t xml:space="preserve">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lastRenderedPageBreak/>
        <w:t>54. В наименованиях элемента планировочной структуры и элемента улично-дорожной сети допускается использовать прописные и строчные буквы русского алфавита, арабские цифры, а также следующие символы: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а) «</w:t>
      </w:r>
      <w:proofErr w:type="gramStart"/>
      <w:r w:rsidRPr="00C176A5">
        <w:t>-»</w:t>
      </w:r>
      <w:proofErr w:type="gramEnd"/>
      <w:r w:rsidRPr="00C176A5">
        <w:t xml:space="preserve"> - дефис;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б) «</w:t>
      </w:r>
      <w:proofErr w:type="gramStart"/>
      <w:r w:rsidRPr="00C176A5">
        <w:t>.»</w:t>
      </w:r>
      <w:proofErr w:type="gramEnd"/>
      <w:r w:rsidRPr="00C176A5">
        <w:t xml:space="preserve"> - точка;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в</w:t>
      </w:r>
      <w:proofErr w:type="gramStart"/>
      <w:r w:rsidRPr="00C176A5">
        <w:t xml:space="preserve">) «(» - </w:t>
      </w:r>
      <w:proofErr w:type="gramEnd"/>
      <w:r w:rsidRPr="00C176A5">
        <w:t>открывающая круглая скобка;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C176A5">
        <w:t>г) «)» - закрывающая круглая скобка;</w:t>
      </w:r>
      <w:proofErr w:type="gramEnd"/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proofErr w:type="spellStart"/>
      <w:r w:rsidRPr="00C176A5">
        <w:t>д</w:t>
      </w:r>
      <w:proofErr w:type="spellEnd"/>
      <w:r w:rsidRPr="00C176A5">
        <w:t>) «№» - знак номера.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55. Наименования элементов планировочной структуры и элементов улично-дорожной сети должны отвечать словообразовательным, произносительным и стилистическим нормам современного русского литературного языка.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56. Входящее в состав собственного наименования элемента улично-дорожной сети порядковое числительное указывается в начале наименования элемента улично-дорожной сети с использованием арабских цифр и дополнением буквы (букв) грамматического окончания через дефис.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57. Цифры в собственных наименованиях элементов улично-дорожной сети, присвоенных в честь знаменательных дат, а также цифры, обозначающие порядковые числительные в родительном падеже, не сопровождаются дополнением цифры грамматическим окончанием.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58. Собственные наименования элементов планировочной структуры и улично-дорожной сети, присвоенные в честь выдающихся деятелей, оформляются в родительном падеже.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59. Собственное наименование элемента планировочной структуры и элемента улично-дорожной сети, состоящее из имени и фамилии, не заменяется начальными буквами имени и фамилии. Наименования в честь несовершеннолетних героев оформляются с сокращенным вариантом имени.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60. Составные части наименований элементов планировочной структуры и элементов улично-дорожной сети, представляющие собой имя и фамилию или звание и фамилию, употребляются с полным написанием имени и фамилии или звания и фамилии.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61. В структуре адресации для нумерации объектов адресации используется целое и (или) дробное числительное с добавлением буквенного индекса (при необходимости).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При формировании номерной части адреса используются арабские цифры и при необходимости буквы русского алфавита, за исключением букв «е», «</w:t>
      </w:r>
      <w:proofErr w:type="spellStart"/>
      <w:r w:rsidRPr="00C176A5">
        <w:t>з</w:t>
      </w:r>
      <w:proofErr w:type="spellEnd"/>
      <w:r w:rsidRPr="00C176A5">
        <w:t>», «</w:t>
      </w:r>
      <w:proofErr w:type="spellStart"/>
      <w:r w:rsidRPr="00C176A5">
        <w:t>й</w:t>
      </w:r>
      <w:proofErr w:type="spellEnd"/>
      <w:r w:rsidRPr="00C176A5">
        <w:t>», «</w:t>
      </w:r>
      <w:proofErr w:type="spellStart"/>
      <w:r w:rsidRPr="00C176A5">
        <w:t>ъ</w:t>
      </w:r>
      <w:proofErr w:type="spellEnd"/>
      <w:r w:rsidRPr="00C176A5">
        <w:t>», «</w:t>
      </w:r>
      <w:proofErr w:type="spellStart"/>
      <w:r w:rsidRPr="00C176A5">
        <w:t>ы</w:t>
      </w:r>
      <w:proofErr w:type="spellEnd"/>
      <w:r w:rsidRPr="00C176A5">
        <w:t>» и «</w:t>
      </w:r>
      <w:proofErr w:type="spellStart"/>
      <w:r w:rsidRPr="00C176A5">
        <w:t>ь</w:t>
      </w:r>
      <w:proofErr w:type="spellEnd"/>
      <w:r w:rsidRPr="00C176A5">
        <w:t>», а также символ «/» - косая черта.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62. Объектам адресации, находящимся на пересечении элементов улично-дорожной сети, присваивается адрес по элементу улично-дорожной сети, на который выходит фасад объекта адресации.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</w:pPr>
      <w:r w:rsidRPr="00C176A5">
        <w:t>63. Нумерация объектов адресации, расположенных между двумя объектами адресации, которым присвоен адрес с последовательными номерами, производится с использованием меньшего номера соответствующего объекта адресации путем добавления к нему буквенного индекса.</w:t>
      </w:r>
    </w:p>
    <w:p w:rsidR="00EE4C08" w:rsidRPr="00C176A5" w:rsidRDefault="00EE4C08" w:rsidP="00EE4C08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EE4C08" w:rsidRPr="00C176A5" w:rsidRDefault="00EE4C08" w:rsidP="00EE4C08">
      <w:pPr>
        <w:autoSpaceDE w:val="0"/>
        <w:autoSpaceDN w:val="0"/>
        <w:adjustRightInd w:val="0"/>
        <w:outlineLvl w:val="0"/>
      </w:pPr>
    </w:p>
    <w:p w:rsidR="00EE4C08" w:rsidRPr="00C176A5" w:rsidRDefault="00EE4C08" w:rsidP="00EE4C08">
      <w:pPr>
        <w:autoSpaceDE w:val="0"/>
        <w:autoSpaceDN w:val="0"/>
        <w:adjustRightInd w:val="0"/>
        <w:jc w:val="center"/>
        <w:outlineLvl w:val="0"/>
      </w:pPr>
    </w:p>
    <w:p w:rsidR="00F67DC6" w:rsidRDefault="00F67DC6"/>
    <w:sectPr w:rsidR="00F67DC6" w:rsidSect="00EE4C08">
      <w:headerReference w:type="even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Helver(10%) Bashkir">
    <w:altName w:val="Arial"/>
    <w:charset w:val="CC"/>
    <w:family w:val="swiss"/>
    <w:pitch w:val="variable"/>
    <w:sig w:usb0="80000207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68FF" w:rsidRDefault="00EE4C08" w:rsidP="007B0A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968FF" w:rsidRDefault="00EE4C0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4C08"/>
    <w:rsid w:val="001515BF"/>
    <w:rsid w:val="002B654E"/>
    <w:rsid w:val="00EE4C08"/>
    <w:rsid w:val="00F67D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C08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E4C08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EE4C08"/>
    <w:pPr>
      <w:widowControl w:val="0"/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E4C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C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E4C08"/>
  </w:style>
  <w:style w:type="character" w:styleId="a6">
    <w:name w:val="Hyperlink"/>
    <w:basedOn w:val="a0"/>
    <w:uiPriority w:val="99"/>
    <w:unhideWhenUsed/>
    <w:rsid w:val="00EE4C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upravdel_mursal@ufamts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5499</Words>
  <Characters>31345</Characters>
  <Application>Microsoft Office Word</Application>
  <DocSecurity>0</DocSecurity>
  <Lines>261</Lines>
  <Paragraphs>73</Paragraphs>
  <ScaleCrop>false</ScaleCrop>
  <Company/>
  <LinksUpToDate>false</LinksUpToDate>
  <CharactersWithSpaces>36771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WinXP</cp:lastModifiedBy>
  <cp:revision>3</cp:revision>
  <dcterms:created xsi:type="dcterms:W3CDTF">2015-08-07T05:40:00Z</dcterms:created>
  <dcterms:modified xsi:type="dcterms:W3CDTF">2015-08-07T05:50:00Z</dcterms:modified>
</cp:coreProperties>
</file>