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FB0A52" w:rsidTr="00FB0A52">
        <w:trPr>
          <w:trHeight w:val="1085"/>
        </w:trPr>
        <w:tc>
          <w:tcPr>
            <w:tcW w:w="4132" w:type="dxa"/>
            <w:hideMark/>
          </w:tcPr>
          <w:p w:rsidR="00FB0A52" w:rsidRDefault="00FB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FB0A52" w:rsidRDefault="00FB0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FB0A52" w:rsidRDefault="00FB0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FB0A52" w:rsidRDefault="00FB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B0A52" w:rsidRDefault="00FB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FB0A52" w:rsidRDefault="00FB0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FB0A52" w:rsidRDefault="00FB0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FB0A52" w:rsidRDefault="00FB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FB0A52" w:rsidTr="00FB0A52">
        <w:tc>
          <w:tcPr>
            <w:tcW w:w="4132" w:type="dxa"/>
            <w:hideMark/>
          </w:tcPr>
          <w:p w:rsidR="00FB0A52" w:rsidRDefault="00FB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Төзөүселәр урамы, 15 йорт, Мөрсәлим ауылы, 452485</w:t>
            </w:r>
          </w:p>
          <w:p w:rsidR="00FB0A52" w:rsidRDefault="00FB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ул. Строительная , д 15 , </w:t>
            </w:r>
          </w:p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с. Мурсалимкино,  452485  </w:t>
            </w:r>
          </w:p>
          <w:p w:rsidR="00FB0A52" w:rsidRDefault="00FB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FB0A52" w:rsidRDefault="00FB0A52" w:rsidP="00FB0A52">
      <w:pPr>
        <w:spacing w:after="0" w:line="240" w:lineRule="auto"/>
        <w:rPr>
          <w:rFonts w:ascii="Times New Roman" w:hAnsi="Times New Roman" w:cs="Times New Roman"/>
          <w:i/>
        </w:rPr>
      </w:pPr>
      <w:r>
        <w:pict>
          <v:line id="_x0000_s1026" style="position:absolute;z-index:251658240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FB0A52" w:rsidRDefault="00FB0A52" w:rsidP="00FB0A52">
      <w:pPr>
        <w:tabs>
          <w:tab w:val="left" w:pos="2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B0A52" w:rsidRDefault="00FB0A52" w:rsidP="00FB0A52">
      <w:pPr>
        <w:tabs>
          <w:tab w:val="left" w:pos="2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первое заседание третьего созыва</w:t>
      </w:r>
    </w:p>
    <w:p w:rsidR="00FB0A52" w:rsidRDefault="00FB0A52" w:rsidP="00FB0A52">
      <w:pPr>
        <w:tabs>
          <w:tab w:val="left" w:pos="2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B0A52" w:rsidRDefault="00FB0A52" w:rsidP="00FB0A52">
      <w:pPr>
        <w:tabs>
          <w:tab w:val="left" w:pos="2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B0A52" w:rsidRDefault="00FB0A52" w:rsidP="00FB0A52">
      <w:pPr>
        <w:tabs>
          <w:tab w:val="left" w:pos="2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ноября 2013 года № 108</w:t>
      </w:r>
    </w:p>
    <w:p w:rsidR="00FB0A52" w:rsidRDefault="00FB0A52" w:rsidP="00FB0A5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0A52" w:rsidRDefault="00FB0A52" w:rsidP="00FB0A5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заседания Совета сельского</w:t>
      </w:r>
    </w:p>
    <w:p w:rsidR="00FB0A52" w:rsidRDefault="00FB0A52" w:rsidP="00FB0A5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Мурсалимкинский сельсовет № 45 от 5 ноября 2006 года</w:t>
      </w:r>
    </w:p>
    <w:p w:rsidR="00FB0A52" w:rsidRDefault="00FB0A52" w:rsidP="00FB0A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установлении налога на имущество физических лиц» </w:t>
      </w:r>
    </w:p>
    <w:p w:rsidR="00FB0A52" w:rsidRDefault="00FB0A52" w:rsidP="00FB0A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</w:p>
    <w:p w:rsidR="00FB0A52" w:rsidRDefault="00FB0A52" w:rsidP="00FB0A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0A52" w:rsidRDefault="00FB0A52" w:rsidP="00FB0A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0A52" w:rsidRDefault="00FB0A52" w:rsidP="00FB0A52">
      <w:pPr>
        <w:pStyle w:val="3"/>
        <w:spacing w:after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соответствии с Федеральным законом от 2 ноября 2013 года № 306-ФЗ «О внесении изменений в части первую и вторую Налогового кодекса Российской Федерации и отдельные законодательные акты Российской Федерации», Совет сельского поселения Мурсалимкинский сельсовет муниципального района Салаватский район</w:t>
      </w:r>
    </w:p>
    <w:p w:rsidR="00FB0A52" w:rsidRDefault="00FB0A52" w:rsidP="00FB0A52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B0A52" w:rsidRDefault="00FB0A52" w:rsidP="00FB0A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 решения изложить  в следующей редакции:</w:t>
      </w:r>
    </w:p>
    <w:p w:rsidR="00FB0A52" w:rsidRDefault="00FB0A52" w:rsidP="00FB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Установить следующие ставки налога  на строения, помещения и сооружения, в зависимости  суммарной  инвентаризационной стоимости, </w:t>
      </w:r>
      <w:r>
        <w:rPr>
          <w:rFonts w:ascii="Times New Roman" w:hAnsi="Times New Roman" w:cs="Times New Roman"/>
          <w:b/>
          <w:sz w:val="28"/>
          <w:szCs w:val="28"/>
        </w:rPr>
        <w:t>умноженной на коэффициент-дефлятор</w:t>
      </w:r>
      <w:r>
        <w:rPr>
          <w:rFonts w:ascii="Times New Roman" w:hAnsi="Times New Roman" w:cs="Times New Roman"/>
          <w:sz w:val="28"/>
          <w:szCs w:val="28"/>
        </w:rPr>
        <w:t xml:space="preserve"> в следующих размерах: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785"/>
        <w:gridCol w:w="4786"/>
      </w:tblGrid>
      <w:tr w:rsidR="00FB0A52" w:rsidTr="00FB0A52">
        <w:tc>
          <w:tcPr>
            <w:tcW w:w="4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Суммарная инвентаризационная стоимость объектов налогообложения,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умноженная на коэффициент-дефлятор</w:t>
            </w:r>
          </w:p>
        </w:tc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B0A52" w:rsidRDefault="00FB0A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Ставка налога</w:t>
            </w:r>
          </w:p>
        </w:tc>
      </w:tr>
      <w:tr w:rsidR="00FB0A52" w:rsidTr="00FB0A52">
        <w:tc>
          <w:tcPr>
            <w:tcW w:w="4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200 000 рублей (включительно)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0,08 процента</w:t>
            </w:r>
          </w:p>
        </w:tc>
      </w:tr>
      <w:tr w:rsidR="00FB0A52" w:rsidTr="00FB0A52">
        <w:tc>
          <w:tcPr>
            <w:tcW w:w="4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200000 до 300000 рублей (включительно)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 процент</w:t>
            </w:r>
          </w:p>
        </w:tc>
      </w:tr>
      <w:tr w:rsidR="00FB0A52" w:rsidTr="00FB0A52">
        <w:tc>
          <w:tcPr>
            <w:tcW w:w="4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300000 рублей до 400000 рублей (включительно)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FB0A52" w:rsidRDefault="00FB0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0,15 процента – для жилого типа имущества</w:t>
            </w:r>
          </w:p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0,25 процента – для нежилого типа имущества</w:t>
            </w:r>
          </w:p>
        </w:tc>
      </w:tr>
      <w:tr w:rsidR="00FB0A52" w:rsidTr="00FB0A52">
        <w:tc>
          <w:tcPr>
            <w:tcW w:w="47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400 000 руб. до 500 000 руб.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FB0A52" w:rsidRDefault="00FB0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 процента- для жилого типа имущества</w:t>
            </w:r>
          </w:p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 процента – для нежилого типа имущества</w:t>
            </w:r>
          </w:p>
        </w:tc>
      </w:tr>
      <w:tr w:rsidR="00FB0A52" w:rsidTr="00FB0A52">
        <w:tc>
          <w:tcPr>
            <w:tcW w:w="47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Свыше 500 тыс.руб.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B0A52" w:rsidRDefault="00FB0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0,6 процент – для жилого типа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имущества</w:t>
            </w:r>
          </w:p>
          <w:p w:rsidR="00FB0A52" w:rsidRDefault="00FB0A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1,1 процент –для нежилого типа имущества</w:t>
            </w:r>
          </w:p>
        </w:tc>
      </w:tr>
    </w:tbl>
    <w:p w:rsidR="00FB0A52" w:rsidRDefault="00FB0A52" w:rsidP="00FB0A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.»</w:t>
      </w:r>
    </w:p>
    <w:p w:rsidR="00FB0A52" w:rsidRDefault="00FB0A52" w:rsidP="00FB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обнародовать в здании Администрации сельского поселения Мурсалимкинский сельсовет муниципального района Салаватский район Республики Башкортостан не позднее 30 ноября 2013 года.</w:t>
      </w:r>
    </w:p>
    <w:p w:rsidR="00FB0A52" w:rsidRDefault="00FB0A52" w:rsidP="00FB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FB0A52" w:rsidRDefault="00FB0A52" w:rsidP="00FB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A52" w:rsidRDefault="00FB0A52" w:rsidP="00FB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A52" w:rsidRDefault="00FB0A52" w:rsidP="00FB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A52" w:rsidRDefault="00FB0A52" w:rsidP="00FB0A52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сельского поселения                                                        А.Я. Садыков</w:t>
      </w:r>
    </w:p>
    <w:p w:rsidR="00F0553A" w:rsidRDefault="00F0553A"/>
    <w:sectPr w:rsidR="00F0553A" w:rsidSect="00FB0A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524FF"/>
    <w:multiLevelType w:val="hybridMultilevel"/>
    <w:tmpl w:val="2750B3FE"/>
    <w:lvl w:ilvl="0" w:tplc="775EB5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FB0A52"/>
    <w:rsid w:val="00F0553A"/>
    <w:rsid w:val="00FB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FB0A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B0A52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FB0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2014-04-03T09:02:00Z</dcterms:created>
  <dcterms:modified xsi:type="dcterms:W3CDTF">2014-04-03T09:03:00Z</dcterms:modified>
</cp:coreProperties>
</file>