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091FE3" w:rsidRPr="003C1D3E" w:rsidTr="006C1449">
        <w:trPr>
          <w:trHeight w:val="1085"/>
        </w:trPr>
        <w:tc>
          <w:tcPr>
            <w:tcW w:w="4132" w:type="dxa"/>
            <w:hideMark/>
          </w:tcPr>
          <w:p w:rsidR="00091FE3" w:rsidRPr="003C1D3E" w:rsidRDefault="00091FE3" w:rsidP="006C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091FE3" w:rsidRPr="003C1D3E" w:rsidRDefault="00091FE3" w:rsidP="006C1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091FE3" w:rsidRPr="003C1D3E" w:rsidRDefault="00091FE3" w:rsidP="006C1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091FE3" w:rsidRPr="003C1D3E" w:rsidRDefault="00091FE3" w:rsidP="006C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091FE3" w:rsidRPr="003C1D3E" w:rsidRDefault="00091FE3" w:rsidP="006C14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091FE3" w:rsidRPr="003C1D3E" w:rsidRDefault="00091FE3" w:rsidP="006C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 БАШКОРТОСТАН</w:t>
            </w:r>
          </w:p>
          <w:p w:rsidR="00091FE3" w:rsidRPr="003C1D3E" w:rsidRDefault="00091FE3" w:rsidP="006C1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091FE3" w:rsidRPr="003C1D3E" w:rsidRDefault="00091FE3" w:rsidP="006C1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091FE3" w:rsidRPr="003C1D3E" w:rsidRDefault="00091FE3" w:rsidP="006C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091FE3" w:rsidRPr="003C1D3E" w:rsidTr="006C1449">
        <w:tc>
          <w:tcPr>
            <w:tcW w:w="4132" w:type="dxa"/>
            <w:hideMark/>
          </w:tcPr>
          <w:p w:rsidR="00091FE3" w:rsidRPr="003C1D3E" w:rsidRDefault="00091FE3" w:rsidP="006C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 , Мөрсәлим ауылы, Төзөүселәр урамы, 15 йорт </w:t>
            </w:r>
          </w:p>
          <w:p w:rsidR="00091FE3" w:rsidRPr="003C1D3E" w:rsidRDefault="00091FE3" w:rsidP="006C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091FE3" w:rsidRPr="003C1D3E" w:rsidRDefault="00091FE3" w:rsidP="006C14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hideMark/>
          </w:tcPr>
          <w:p w:rsidR="00091FE3" w:rsidRPr="003C1D3E" w:rsidRDefault="00091FE3" w:rsidP="006C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091FE3" w:rsidRPr="003C1D3E" w:rsidRDefault="00091FE3" w:rsidP="006C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091FE3" w:rsidRPr="003C1D3E" w:rsidRDefault="00091FE3" w:rsidP="00091FE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1FE3" w:rsidRPr="003C1D3E" w:rsidRDefault="00091FE3" w:rsidP="00091F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D3E">
        <w:rPr>
          <w:rFonts w:ascii="Times New Roman" w:hAnsi="Times New Roman" w:cs="Times New Roman"/>
          <w:sz w:val="24"/>
          <w:szCs w:val="24"/>
        </w:rPr>
        <w:t xml:space="preserve">      </w:t>
      </w:r>
      <w:r w:rsidRPr="003C1D3E"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 w:rsidRPr="003C1D3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C1D3E"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ПОСТАНОВЛЕНИЕ</w:t>
      </w:r>
    </w:p>
    <w:p w:rsidR="00091FE3" w:rsidRDefault="00091FE3" w:rsidP="00091F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D3E">
        <w:rPr>
          <w:rFonts w:ascii="Times New Roman" w:hAnsi="Times New Roman" w:cs="Times New Roman"/>
          <w:b/>
          <w:sz w:val="24"/>
          <w:szCs w:val="24"/>
        </w:rPr>
        <w:t xml:space="preserve">«_____»  ____________ 2013  </w:t>
      </w:r>
      <w:proofErr w:type="spellStart"/>
      <w:r w:rsidRPr="003C1D3E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3C1D3E">
        <w:rPr>
          <w:rFonts w:ascii="Times New Roman" w:hAnsi="Times New Roman" w:cs="Times New Roman"/>
          <w:b/>
          <w:sz w:val="24"/>
          <w:szCs w:val="24"/>
        </w:rPr>
        <w:t xml:space="preserve">                 №  </w:t>
      </w:r>
      <w:r>
        <w:rPr>
          <w:rFonts w:ascii="Times New Roman" w:hAnsi="Times New Roman" w:cs="Times New Roman"/>
          <w:b/>
          <w:sz w:val="24"/>
          <w:szCs w:val="24"/>
        </w:rPr>
        <w:t>53/3</w:t>
      </w:r>
      <w:r w:rsidRPr="003C1D3E">
        <w:rPr>
          <w:rFonts w:ascii="Times New Roman" w:hAnsi="Times New Roman" w:cs="Times New Roman"/>
          <w:b/>
          <w:sz w:val="24"/>
          <w:szCs w:val="24"/>
        </w:rPr>
        <w:t xml:space="preserve">                « _____ » _______________ 2013  г</w:t>
      </w:r>
    </w:p>
    <w:p w:rsidR="00091FE3" w:rsidRDefault="00091FE3" w:rsidP="00091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FE3" w:rsidRPr="00091FE3" w:rsidRDefault="00091FE3" w:rsidP="00091FE3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Об организации обучения населения способам защиты и действиям в чрезвычайных ситуациях на территории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091FE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091FE3" w:rsidRPr="00091FE3" w:rsidRDefault="00091FE3" w:rsidP="00091FE3">
      <w:pPr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1FE3" w:rsidRPr="00091FE3" w:rsidRDefault="00091FE3" w:rsidP="00091FE3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FE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091FE3"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</w:rPr>
        <w:t>статьей 8</w:t>
      </w:r>
      <w:r w:rsidRPr="00091FE3">
        <w:rPr>
          <w:rFonts w:ascii="Times New Roman" w:hAnsi="Times New Roman" w:cs="Times New Roman"/>
          <w:sz w:val="28"/>
          <w:szCs w:val="28"/>
        </w:rPr>
        <w:t xml:space="preserve"> Федерального закона от 12 февраля </w:t>
      </w:r>
      <w:smartTag w:uri="urn:schemas-microsoft-com:office:smarttags" w:element="metricconverter">
        <w:smartTagPr>
          <w:attr w:name="ProductID" w:val="1998 г"/>
        </w:smartTagPr>
        <w:r w:rsidRPr="00091FE3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091FE3">
        <w:rPr>
          <w:rFonts w:ascii="Times New Roman" w:hAnsi="Times New Roman" w:cs="Times New Roman"/>
          <w:sz w:val="28"/>
          <w:szCs w:val="28"/>
        </w:rPr>
        <w:t xml:space="preserve">. № 28-ФЗ «О гражданской обороне», </w:t>
      </w:r>
      <w:hyperlink r:id="rId5" w:history="1">
        <w:r w:rsidRPr="00091FE3">
          <w:rPr>
            <w:rStyle w:val="a3"/>
            <w:rFonts w:ascii="Times New Roman" w:eastAsia="Calibri" w:hAnsi="Times New Roman" w:cs="Times New Roman"/>
            <w:b w:val="0"/>
            <w:color w:val="000000"/>
            <w:sz w:val="28"/>
            <w:szCs w:val="28"/>
          </w:rPr>
          <w:t>статьями 3</w:t>
        </w:r>
      </w:hyperlink>
      <w:r w:rsidRPr="00091FE3">
        <w:rPr>
          <w:rFonts w:ascii="Times New Roman" w:hAnsi="Times New Roman" w:cs="Times New Roman"/>
          <w:sz w:val="28"/>
          <w:szCs w:val="28"/>
        </w:rPr>
        <w:t>,</w:t>
      </w:r>
      <w:r w:rsidRPr="00091FE3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091FE3">
          <w:rPr>
            <w:rStyle w:val="a3"/>
            <w:rFonts w:ascii="Times New Roman" w:eastAsia="Calibri" w:hAnsi="Times New Roman" w:cs="Times New Roman"/>
            <w:b w:val="0"/>
            <w:color w:val="000000"/>
            <w:sz w:val="28"/>
            <w:szCs w:val="28"/>
          </w:rPr>
          <w:t>19</w:t>
        </w:r>
      </w:hyperlink>
      <w:r w:rsidRPr="00091FE3">
        <w:rPr>
          <w:rFonts w:ascii="Times New Roman" w:hAnsi="Times New Roman" w:cs="Times New Roman"/>
          <w:sz w:val="28"/>
          <w:szCs w:val="28"/>
        </w:rPr>
        <w:t xml:space="preserve"> Федерального закона от 18 ноября </w:t>
      </w:r>
      <w:smartTag w:uri="urn:schemas-microsoft-com:office:smarttags" w:element="metricconverter">
        <w:smartTagPr>
          <w:attr w:name="ProductID" w:val="1994 г"/>
        </w:smartTagPr>
        <w:r w:rsidRPr="00091FE3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091FE3">
        <w:rPr>
          <w:rFonts w:ascii="Times New Roman" w:hAnsi="Times New Roman" w:cs="Times New Roman"/>
          <w:sz w:val="28"/>
          <w:szCs w:val="28"/>
        </w:rPr>
        <w:t xml:space="preserve">. № 69-ФЗ «О пожарной безопасности», </w:t>
      </w:r>
      <w:r w:rsidRPr="00091FE3"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</w:rPr>
        <w:t>статьей 11</w:t>
      </w:r>
      <w:r w:rsidRPr="00091F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FE3">
        <w:rPr>
          <w:rFonts w:ascii="Times New Roman" w:hAnsi="Times New Roman" w:cs="Times New Roman"/>
          <w:sz w:val="28"/>
          <w:szCs w:val="28"/>
        </w:rPr>
        <w:t>Федерального закона от 21 декабря 1994 года № 68-ФЗ</w:t>
      </w:r>
      <w:r w:rsidRPr="00091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1FE3">
        <w:rPr>
          <w:rFonts w:ascii="Times New Roman" w:hAnsi="Times New Roman" w:cs="Times New Roman"/>
          <w:bCs/>
          <w:sz w:val="28"/>
          <w:szCs w:val="28"/>
        </w:rPr>
        <w:t>«О защите населения и территорий от чрезвычайных ситуаций природного и техногенного характера»</w:t>
      </w:r>
      <w:r w:rsidRPr="00091FE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091FE3">
          <w:rPr>
            <w:rStyle w:val="a3"/>
            <w:rFonts w:ascii="Times New Roman" w:eastAsia="Calibri" w:hAnsi="Times New Roman" w:cs="Times New Roman"/>
            <w:b w:val="0"/>
            <w:color w:val="000000"/>
            <w:sz w:val="28"/>
            <w:szCs w:val="28"/>
          </w:rPr>
          <w:t>постановлением</w:t>
        </w:r>
      </w:hyperlink>
      <w:r w:rsidRPr="00091FE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4 сентября </w:t>
      </w:r>
      <w:smartTag w:uri="urn:schemas-microsoft-com:office:smarttags" w:element="metricconverter">
        <w:smartTagPr>
          <w:attr w:name="ProductID" w:val="2003 г"/>
        </w:smartTagPr>
        <w:r w:rsidRPr="00091FE3">
          <w:rPr>
            <w:rFonts w:ascii="Times New Roman" w:hAnsi="Times New Roman" w:cs="Times New Roman"/>
            <w:sz w:val="28"/>
            <w:szCs w:val="28"/>
          </w:rPr>
          <w:t>2003</w:t>
        </w:r>
        <w:proofErr w:type="gramEnd"/>
        <w:r w:rsidRPr="00091FE3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091FE3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091FE3">
        <w:rPr>
          <w:rFonts w:ascii="Times New Roman" w:hAnsi="Times New Roman" w:cs="Times New Roman"/>
          <w:sz w:val="28"/>
          <w:szCs w:val="28"/>
        </w:rPr>
        <w:t>. № 547 «О подготовке населения в области защиты от чрезвычайных ситуаций природного и техногенного характера» и в целях совершенствования порядка 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ситуациях, Администрация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091FE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proofErr w:type="gramEnd"/>
    </w:p>
    <w:p w:rsidR="00091FE3" w:rsidRPr="00091FE3" w:rsidRDefault="00091FE3" w:rsidP="00091FE3">
      <w:pPr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91FE3" w:rsidRPr="00091FE3" w:rsidRDefault="00091FE3" w:rsidP="00091FE3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1. Утвердить Порядок 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на территории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091FE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(далее сельского поселения) (</w:t>
      </w:r>
      <w:hyperlink r:id="rId8" w:anchor="sub_1000" w:history="1">
        <w:r w:rsidRPr="00091FE3">
          <w:rPr>
            <w:rStyle w:val="a3"/>
            <w:rFonts w:ascii="Times New Roman" w:eastAsia="Calibri" w:hAnsi="Times New Roman" w:cs="Times New Roman"/>
            <w:b w:val="0"/>
            <w:color w:val="000000"/>
            <w:sz w:val="28"/>
            <w:szCs w:val="28"/>
          </w:rPr>
          <w:t>Приложение</w:t>
        </w:r>
      </w:hyperlink>
      <w:r w:rsidRPr="00091FE3">
        <w:rPr>
          <w:rFonts w:ascii="Times New Roman" w:hAnsi="Times New Roman" w:cs="Times New Roman"/>
          <w:sz w:val="28"/>
          <w:szCs w:val="28"/>
        </w:rPr>
        <w:t>).</w:t>
      </w:r>
    </w:p>
    <w:p w:rsidR="00091FE3" w:rsidRPr="00091FE3" w:rsidRDefault="00091FE3" w:rsidP="00091FE3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2. Установить, что подготовка и обучение организуется в рамках единой системы подготовки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и осуществляется по соответствующим группам в организациях (в том числе образовательных учреждениях), а также по месту жительства.</w:t>
      </w:r>
    </w:p>
    <w:p w:rsidR="00091FE3" w:rsidRPr="00091FE3" w:rsidRDefault="00091FE3" w:rsidP="00091FE3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официального обнародования</w:t>
      </w:r>
      <w:r w:rsidRPr="00091FE3">
        <w:rPr>
          <w:rFonts w:ascii="Times New Roman" w:hAnsi="Times New Roman" w:cs="Times New Roman"/>
          <w:sz w:val="28"/>
          <w:szCs w:val="28"/>
        </w:rPr>
        <w:t>.</w:t>
      </w:r>
    </w:p>
    <w:p w:rsidR="00091FE3" w:rsidRDefault="00091FE3" w:rsidP="00091FE3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91F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1FE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FE3" w:rsidRPr="00091FE3" w:rsidRDefault="00091FE3" w:rsidP="00091FE3">
      <w:pPr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А.Я. Садыков</w:t>
      </w:r>
    </w:p>
    <w:p w:rsidR="00091FE3" w:rsidRPr="00091FE3" w:rsidRDefault="00091FE3" w:rsidP="00091FE3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91FE3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</w:rPr>
      </w:pPr>
      <w:r w:rsidRPr="00091FE3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 w:rsidRPr="00091FE3">
        <w:rPr>
          <w:rStyle w:val="a3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постановлению </w:t>
      </w:r>
      <w:r w:rsidRPr="00091FE3"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</w:rPr>
        <w:t>Г</w:t>
      </w:r>
      <w:r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</w:rPr>
        <w:t>лавы сельского поселения</w:t>
      </w:r>
      <w:r w:rsidRPr="00091FE3"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Мурсалимкинский </w:t>
      </w:r>
      <w:r w:rsidRPr="00091FE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17.09.2013 года </w:t>
      </w:r>
      <w:r w:rsidRPr="00091FE3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№ </w:t>
      </w:r>
      <w:r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>53/3</w:t>
      </w:r>
    </w:p>
    <w:p w:rsidR="00091FE3" w:rsidRPr="00091FE3" w:rsidRDefault="00091FE3" w:rsidP="00091FE3">
      <w:pPr>
        <w:pStyle w:val="1"/>
        <w:keepNext/>
        <w:keepLines/>
        <w:spacing w:before="0"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91FE3" w:rsidRPr="00091FE3" w:rsidRDefault="00091FE3" w:rsidP="00091FE3">
      <w:pPr>
        <w:pStyle w:val="1"/>
        <w:keepNext/>
        <w:keepLines/>
        <w:spacing w:before="0" w:after="0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091FE3">
        <w:rPr>
          <w:rFonts w:ascii="Times New Roman" w:hAnsi="Times New Roman"/>
          <w:b w:val="0"/>
          <w:color w:val="000000"/>
          <w:sz w:val="28"/>
          <w:szCs w:val="28"/>
        </w:rPr>
        <w:t xml:space="preserve">Порядок </w:t>
      </w:r>
      <w:r w:rsidRPr="00091FE3">
        <w:rPr>
          <w:rFonts w:ascii="Times New Roman" w:hAnsi="Times New Roman"/>
          <w:b w:val="0"/>
          <w:color w:val="000000"/>
          <w:sz w:val="28"/>
          <w:szCs w:val="28"/>
        </w:rPr>
        <w:br/>
        <w:t xml:space="preserve">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</w:t>
      </w:r>
      <w:r w:rsidRPr="00091FE3">
        <w:rPr>
          <w:rFonts w:ascii="Times New Roman" w:hAnsi="Times New Roman"/>
          <w:b w:val="0"/>
          <w:color w:val="auto"/>
          <w:sz w:val="28"/>
          <w:szCs w:val="28"/>
        </w:rPr>
        <w:t>на территории с</w:t>
      </w:r>
      <w:r>
        <w:rPr>
          <w:rFonts w:ascii="Times New Roman" w:hAnsi="Times New Roman"/>
          <w:b w:val="0"/>
          <w:color w:val="auto"/>
          <w:sz w:val="28"/>
          <w:szCs w:val="28"/>
        </w:rPr>
        <w:t>ельского поселения Мурсалимкинский</w:t>
      </w:r>
      <w:r w:rsidRPr="00091FE3">
        <w:rPr>
          <w:rFonts w:ascii="Times New Roman" w:hAnsi="Times New Roman"/>
          <w:b w:val="0"/>
          <w:color w:val="auto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>
        <w:rPr>
          <w:rFonts w:ascii="Times New Roman" w:hAnsi="Times New Roman" w:cs="Times New Roman"/>
          <w:sz w:val="28"/>
          <w:szCs w:val="28"/>
        </w:rPr>
        <w:t>1. Настоящее Порядок</w:t>
      </w:r>
      <w:r w:rsidRPr="00091FE3">
        <w:rPr>
          <w:rFonts w:ascii="Times New Roman" w:hAnsi="Times New Roman" w:cs="Times New Roman"/>
          <w:sz w:val="28"/>
          <w:szCs w:val="28"/>
        </w:rPr>
        <w:t xml:space="preserve"> определяет группы, задачи и формы обучения населения, проходящих подготовку и обучение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природного и техногенного характера (далее - чрезвычайные ситуации).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 w:rsidRPr="00091FE3">
        <w:rPr>
          <w:rFonts w:ascii="Times New Roman" w:hAnsi="Times New Roman" w:cs="Times New Roman"/>
          <w:sz w:val="28"/>
          <w:szCs w:val="28"/>
        </w:rPr>
        <w:t>2. Подготовку и обучение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проходят:</w:t>
      </w:r>
    </w:p>
    <w:bookmarkEnd w:id="1"/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 xml:space="preserve">лица, занятые в сфере производства и обслуживания, не включенные в состав </w:t>
      </w:r>
      <w:proofErr w:type="gramStart"/>
      <w:r w:rsidRPr="00091FE3">
        <w:rPr>
          <w:rFonts w:ascii="Times New Roman" w:hAnsi="Times New Roman" w:cs="Times New Roman"/>
          <w:sz w:val="28"/>
          <w:szCs w:val="28"/>
        </w:rPr>
        <w:t>органов управления муниципального звена территориальной подсистемы Республики</w:t>
      </w:r>
      <w:proofErr w:type="gramEnd"/>
      <w:r w:rsidRPr="00091FE3">
        <w:rPr>
          <w:rFonts w:ascii="Times New Roman" w:hAnsi="Times New Roman" w:cs="Times New Roman"/>
          <w:sz w:val="28"/>
          <w:szCs w:val="28"/>
        </w:rPr>
        <w:t xml:space="preserve"> Башкортостан единой государственной системы предупреждения и ликвидации чрезвычайных ситуаций (далее - работающее население);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лица, не занятые в сфере производства и обслуживания (далее - неработающее население);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лица, обучающиеся в общеобразовательных учреждениях и учреждениях начального, среднего и высшего профессионального образования (далее - обучающиеся);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 xml:space="preserve">работники органов местного самоуправления и организаций, специально уполномоченные решать задачи по предупреждению и ликвидации чрезвычайных ситуаций и включенные в состав </w:t>
      </w:r>
      <w:proofErr w:type="gramStart"/>
      <w:r w:rsidRPr="00091FE3">
        <w:rPr>
          <w:rFonts w:ascii="Times New Roman" w:hAnsi="Times New Roman" w:cs="Times New Roman"/>
          <w:sz w:val="28"/>
          <w:szCs w:val="28"/>
        </w:rPr>
        <w:t>органов управления сельского звена муниципального звена территориальной подсистемы Республики</w:t>
      </w:r>
      <w:proofErr w:type="gramEnd"/>
      <w:r w:rsidRPr="00091FE3">
        <w:rPr>
          <w:rFonts w:ascii="Times New Roman" w:hAnsi="Times New Roman" w:cs="Times New Roman"/>
          <w:sz w:val="28"/>
          <w:szCs w:val="28"/>
        </w:rPr>
        <w:t xml:space="preserve"> Башкортостан единой государственной системы предупреждения и ликвидации чрезвычайных ситуаций (далее - уполномоченные работники);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091FE3">
        <w:rPr>
          <w:rFonts w:ascii="Times New Roman" w:hAnsi="Times New Roman" w:cs="Times New Roman"/>
          <w:sz w:val="28"/>
          <w:szCs w:val="28"/>
        </w:rPr>
        <w:t xml:space="preserve"> комиссий по предупреждению и ликвидации чрезвычайных ситуаций и обеспечению пожарной безопасности администрации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091FE3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3. Основными задачами при подготовке населения и обучении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являются: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lastRenderedPageBreak/>
        <w:t>обучение населения правилам и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выработка у руководителей администрации и организаций навыков управления силами и средствами, входящими в состав сельского звена муниципального звена территориальной подсистемы Республики Башкортостан единой государственной системы предупреждения и ликвидации чрезвычайных ситуаций;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совершенствование практических навыков руководителей администрации и организаций, а также председателей комиссий по предупреждению и ликвидации чрезвычайных ситуаций и обеспечению пожарной безопасности в организации и проведении мероприятий по предупреждению чрезвычайных ситуаций и ликвидации их последствий;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практическое усвоение уполномоченными работниками в ходе учений и тренировок порядка действий при различных режимах функционирования муниципального звена территориальной подсистемы Республики Башкортостан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"/>
      <w:r w:rsidRPr="00091FE3">
        <w:rPr>
          <w:rFonts w:ascii="Times New Roman" w:hAnsi="Times New Roman" w:cs="Times New Roman"/>
          <w:sz w:val="28"/>
          <w:szCs w:val="28"/>
        </w:rPr>
        <w:t xml:space="preserve">4. Подготовка и обучение населения мерам пожарной безопасности, способам защиты от </w:t>
      </w:r>
      <w:proofErr w:type="gramStart"/>
      <w:r w:rsidRPr="00091FE3">
        <w:rPr>
          <w:rFonts w:ascii="Times New Roman" w:hAnsi="Times New Roman" w:cs="Times New Roman"/>
          <w:sz w:val="28"/>
          <w:szCs w:val="28"/>
        </w:rPr>
        <w:t>опасностей, возникающих при ведении военных действий или вследствие этих действий предусматривает</w:t>
      </w:r>
      <w:proofErr w:type="gramEnd"/>
      <w:r w:rsidRPr="00091FE3">
        <w:rPr>
          <w:rFonts w:ascii="Times New Roman" w:hAnsi="Times New Roman" w:cs="Times New Roman"/>
          <w:sz w:val="28"/>
          <w:szCs w:val="28"/>
        </w:rPr>
        <w:t>:</w:t>
      </w:r>
    </w:p>
    <w:bookmarkEnd w:id="2"/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для работающего населения - проведение занятий по месту работы согласно рекомендуемым программам и самостоятельное изучение порядка действий при чрезвычайных ситуациях с последующим закреплением полученных знаний и навыков на учениях и тренировках;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FE3">
        <w:rPr>
          <w:rFonts w:ascii="Times New Roman" w:hAnsi="Times New Roman" w:cs="Times New Roman"/>
          <w:sz w:val="28"/>
          <w:szCs w:val="28"/>
        </w:rPr>
        <w:t>для неработающего населения - проведение бесед, лекций, вечеров вопросов и ответов, консультаций, показ учебных кино- и видеофильмов, в том числе на учебно-консультационных пунктах, а также самостоятельное изучение памяток, листовок, пособий, прослушивание радиопередач и просмотр телепрограмм по тематике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</w:t>
      </w:r>
      <w:proofErr w:type="gramEnd"/>
      <w:r w:rsidRPr="00091FE3">
        <w:rPr>
          <w:rFonts w:ascii="Times New Roman" w:hAnsi="Times New Roman" w:cs="Times New Roman"/>
          <w:sz w:val="28"/>
          <w:szCs w:val="28"/>
        </w:rPr>
        <w:t xml:space="preserve"> защиты при чрезвычайных ситуациях;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 xml:space="preserve">для обучающихся - проведение занятий в учебное время по соответствующим программам в рамках курса «Основы безопасности жизнедеятельности» и дисциплины «Безопасность жизнедеятельности», </w:t>
      </w:r>
      <w:proofErr w:type="gramStart"/>
      <w:r w:rsidRPr="00091FE3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091FE3">
        <w:rPr>
          <w:rFonts w:ascii="Times New Roman" w:hAnsi="Times New Roman" w:cs="Times New Roman"/>
          <w:sz w:val="28"/>
          <w:szCs w:val="28"/>
        </w:rPr>
        <w:t xml:space="preserve"> Министерством образования Российской Федерации;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для уполномоченных работников и председателей комиссий по предупреждению и ликвидации чрезвычайных ситуаций и обеспечению пожарной безопасности, организаций, уполномоченных работников - повышение квалификации не реже одного раза в 5 лет, проведение самостоятельной работы, а также участие в сборах, учениях и тренировках.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091FE3">
        <w:rPr>
          <w:rFonts w:ascii="Times New Roman" w:hAnsi="Times New Roman" w:cs="Times New Roman"/>
          <w:sz w:val="28"/>
          <w:szCs w:val="28"/>
        </w:rPr>
        <w:t>Для лиц, впервые назначенных на должность, связанную с выполнением обязанностей в области пожарной безопасности, способов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 защиты при чрезвычайных ситуациях, переподготовка или повышение квалификации в течение первого года работы является обязательной.</w:t>
      </w:r>
      <w:proofErr w:type="gramEnd"/>
      <w:r w:rsidRPr="00091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1FE3">
        <w:rPr>
          <w:rFonts w:ascii="Times New Roman" w:hAnsi="Times New Roman" w:cs="Times New Roman"/>
          <w:sz w:val="28"/>
          <w:szCs w:val="28"/>
        </w:rPr>
        <w:t xml:space="preserve">Повышение квалификации может осуществляться по очной и </w:t>
      </w:r>
      <w:proofErr w:type="spellStart"/>
      <w:r w:rsidRPr="00091FE3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091FE3">
        <w:rPr>
          <w:rFonts w:ascii="Times New Roman" w:hAnsi="Times New Roman" w:cs="Times New Roman"/>
          <w:sz w:val="28"/>
          <w:szCs w:val="28"/>
        </w:rPr>
        <w:t xml:space="preserve"> формам обучения, в том числе с использованием дистанционных образовательных технологий.</w:t>
      </w:r>
      <w:proofErr w:type="gramEnd"/>
    </w:p>
    <w:p w:rsidR="00091FE3" w:rsidRPr="00091FE3" w:rsidRDefault="00091FE3" w:rsidP="00091F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6. Повышение квалификации в области пожарной безопасности, способов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 защиты при чрезвычайных ситуациях проходят:</w:t>
      </w:r>
    </w:p>
    <w:p w:rsidR="00091FE3" w:rsidRPr="00091FE3" w:rsidRDefault="00091FE3" w:rsidP="00091F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уполномоченные работники и председатели комиссий по предупреждению и ликвидации чрезвычайных ситуаций и обеспечению пожарной безопасности - в учебно-методическом центре по гражданской обороне и чрезвычайным ситуациям Республики Башкортостан («УМЦ ГОЧС Республики Башкортостан»);</w:t>
      </w:r>
    </w:p>
    <w:p w:rsidR="00091FE3" w:rsidRPr="00091FE3" w:rsidRDefault="00091FE3" w:rsidP="00091F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уполномоченные работники -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учебно-методическом центре по гражданской обороне и чрезвычайным ситуациям Республики Башкортостан («УМЦ ГОЧС Республики Башкортостан»).</w:t>
      </w:r>
    </w:p>
    <w:p w:rsidR="00091FE3" w:rsidRPr="00091FE3" w:rsidRDefault="00091FE3" w:rsidP="00091F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FE3">
        <w:rPr>
          <w:rFonts w:ascii="Times New Roman" w:hAnsi="Times New Roman" w:cs="Times New Roman"/>
          <w:sz w:val="28"/>
          <w:szCs w:val="28"/>
        </w:rPr>
        <w:t>Повышение квалификации преподавателей дисциплины «Безопасность жизнедеятельности» и преподавателей - организаторов курса «Основы безопасности жизнедеятельности» в области гражданской обороны и защиты при чрезвычайных ситуациях осуществляется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Министерства образования Российской Федерации и других федеральных органов исполнительной власти, являющихся учредителями образовательных учреждений, учебно-методическом центре по</w:t>
      </w:r>
      <w:proofErr w:type="gramEnd"/>
      <w:r w:rsidRPr="00091FE3">
        <w:rPr>
          <w:rFonts w:ascii="Times New Roman" w:hAnsi="Times New Roman" w:cs="Times New Roman"/>
          <w:sz w:val="28"/>
          <w:szCs w:val="28"/>
        </w:rPr>
        <w:t xml:space="preserve"> гражданской обороне и чрезвычайным ситуациям Республики Башкортостан.</w:t>
      </w:r>
    </w:p>
    <w:p w:rsidR="00091FE3" w:rsidRPr="00091FE3" w:rsidRDefault="00091FE3" w:rsidP="00091F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7"/>
      <w:r w:rsidRPr="00091FE3">
        <w:rPr>
          <w:rFonts w:ascii="Times New Roman" w:hAnsi="Times New Roman" w:cs="Times New Roman"/>
          <w:sz w:val="28"/>
          <w:szCs w:val="28"/>
        </w:rPr>
        <w:t xml:space="preserve">7. Совершенствование знаний, умений и навыков в области пожарной безопасности, способов защиты от </w:t>
      </w:r>
      <w:proofErr w:type="gramStart"/>
      <w:r w:rsidRPr="00091FE3">
        <w:rPr>
          <w:rFonts w:ascii="Times New Roman" w:hAnsi="Times New Roman" w:cs="Times New Roman"/>
          <w:sz w:val="28"/>
          <w:szCs w:val="28"/>
        </w:rPr>
        <w:t>опасностей, возникающих при ведении военных действий или вследствие этих действий осуществляется</w:t>
      </w:r>
      <w:proofErr w:type="gramEnd"/>
      <w:r w:rsidRPr="00091FE3">
        <w:rPr>
          <w:rFonts w:ascii="Times New Roman" w:hAnsi="Times New Roman" w:cs="Times New Roman"/>
          <w:sz w:val="28"/>
          <w:szCs w:val="28"/>
        </w:rPr>
        <w:t xml:space="preserve"> в ходе проведения комплексных, командно-штабных учений и тренировок, тактико-специальных учений.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8"/>
      <w:bookmarkEnd w:id="3"/>
      <w:r w:rsidRPr="00091FE3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gramStart"/>
      <w:r w:rsidRPr="00091FE3">
        <w:rPr>
          <w:rFonts w:ascii="Times New Roman" w:hAnsi="Times New Roman" w:cs="Times New Roman"/>
          <w:sz w:val="28"/>
          <w:szCs w:val="28"/>
        </w:rPr>
        <w:t>К проведению командно-штабных учений в администрации с</w:t>
      </w:r>
      <w:r w:rsidR="00E654C6"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091FE3">
        <w:rPr>
          <w:rFonts w:ascii="Times New Roman" w:hAnsi="Times New Roman" w:cs="Times New Roman"/>
          <w:sz w:val="28"/>
          <w:szCs w:val="28"/>
        </w:rPr>
        <w:t xml:space="preserve"> сельсовет могут в установленном порядке привлекаться оперативные группы, соединений и воинских частей Вооруженных Сил Российской Федерации, внутренних войск Министерства внутренних дел Российской Федерации и органов внутренних дел Российской Федерации, а также по согласованию с органами исполнительной государственной власти Республики Башкортостан и органами местного самоуправления - силы и средства муниципального звена территориальной подсистемы</w:t>
      </w:r>
      <w:proofErr w:type="gramEnd"/>
      <w:r w:rsidRPr="00091FE3">
        <w:rPr>
          <w:rFonts w:ascii="Times New Roman" w:hAnsi="Times New Roman" w:cs="Times New Roman"/>
          <w:sz w:val="28"/>
          <w:szCs w:val="28"/>
        </w:rPr>
        <w:t xml:space="preserve"> Республики Башкортостан единой государственной системы предупреждения и ликвидации чрезвычайных ситуаций.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9"/>
      <w:bookmarkEnd w:id="4"/>
      <w:r w:rsidRPr="00091FE3">
        <w:rPr>
          <w:rFonts w:ascii="Times New Roman" w:hAnsi="Times New Roman" w:cs="Times New Roman"/>
          <w:sz w:val="28"/>
          <w:szCs w:val="28"/>
        </w:rPr>
        <w:t>9. Тактико-специальные учения продолжительностью до 8 часов проводятся с участием аварийно-спасательных служб и нештатных аварийно-спасательных формирований (далее - формирования) организаций 1 раз в 3 года, а с участием формирований постоянной готовности - 1 раз в год.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0"/>
      <w:bookmarkEnd w:id="5"/>
      <w:r w:rsidRPr="00091FE3">
        <w:rPr>
          <w:rFonts w:ascii="Times New Roman" w:hAnsi="Times New Roman" w:cs="Times New Roman"/>
          <w:sz w:val="28"/>
          <w:szCs w:val="28"/>
        </w:rPr>
        <w:t>10. Комплексные учения продолжительностью до 2 суток проводятся 1 раз в 3 года в муниципальных образованиях и организациях, имеющих опасные производственные объекты, а также в лечебно-профилактических учреждениях, имеющих более 10 коек. В других организациях 1 раз в 3 года проводятся тренировки продолжительностью до 8 часов.</w:t>
      </w:r>
    </w:p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1"/>
      <w:bookmarkEnd w:id="6"/>
      <w:r w:rsidRPr="00091FE3">
        <w:rPr>
          <w:rFonts w:ascii="Times New Roman" w:hAnsi="Times New Roman" w:cs="Times New Roman"/>
          <w:sz w:val="28"/>
          <w:szCs w:val="28"/>
        </w:rPr>
        <w:t>11. Тренировки в общеобразовательных учреждениях и учреждениях начального, среднего и высшего профессионального образования проводятся ежегодно.</w:t>
      </w:r>
    </w:p>
    <w:bookmarkEnd w:id="7"/>
    <w:p w:rsidR="00091FE3" w:rsidRPr="00091FE3" w:rsidRDefault="00091FE3" w:rsidP="00091FE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E3">
        <w:rPr>
          <w:rFonts w:ascii="Times New Roman" w:hAnsi="Times New Roman" w:cs="Times New Roman"/>
          <w:sz w:val="28"/>
          <w:szCs w:val="28"/>
        </w:rPr>
        <w:t>12. Лица, привлекаемые на учения и тренировки по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ситуациях, должны быть проинформированы о возможном риске при их проведении.</w:t>
      </w:r>
    </w:p>
    <w:p w:rsidR="004240C2" w:rsidRPr="00091FE3" w:rsidRDefault="004240C2" w:rsidP="00091F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240C2" w:rsidRPr="00091FE3" w:rsidSect="00091F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FE3"/>
    <w:rsid w:val="00091FE3"/>
    <w:rsid w:val="00417E82"/>
    <w:rsid w:val="004240C2"/>
    <w:rsid w:val="00CE3AF2"/>
    <w:rsid w:val="00E6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82"/>
  </w:style>
  <w:style w:type="paragraph" w:styleId="1">
    <w:name w:val="heading 1"/>
    <w:basedOn w:val="a"/>
    <w:next w:val="a"/>
    <w:link w:val="10"/>
    <w:qFormat/>
    <w:rsid w:val="00091FE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FE3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rsid w:val="00091FE3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091FE3"/>
    <w:rPr>
      <w:b/>
      <w:bCs w:val="0"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WINDOW~1\LOCALS~1\Temp\Rar$DI10.3578\49%20-%20&#1087;&#1086;&#1088;&#1103;&#1076;&#1086;&#1082;%20&#1086;&#1073;&#1091;&#1095;&#1077;&#1085;&#1080;&#1103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32351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03955.19/" TargetMode="External"/><Relationship Id="rId5" Type="http://schemas.openxmlformats.org/officeDocument/2006/relationships/hyperlink" Target="garantf1://10003955.3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4</cp:revision>
  <cp:lastPrinted>2013-12-18T11:12:00Z</cp:lastPrinted>
  <dcterms:created xsi:type="dcterms:W3CDTF">2013-12-17T09:13:00Z</dcterms:created>
  <dcterms:modified xsi:type="dcterms:W3CDTF">2013-12-18T11:12:00Z</dcterms:modified>
</cp:coreProperties>
</file>